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A15B" w14:textId="77777777" w:rsidR="00C24E49" w:rsidRPr="00F12BB2" w:rsidRDefault="00C24E49" w:rsidP="00C24E49">
      <w:pPr>
        <w:pStyle w:val="Default"/>
      </w:pPr>
    </w:p>
    <w:p w14:paraId="5683873E" w14:textId="77777777" w:rsidR="007E530D" w:rsidRPr="00A6429A" w:rsidRDefault="007E530D" w:rsidP="00C24E49">
      <w:pPr>
        <w:pStyle w:val="Default"/>
        <w:rPr>
          <w:color w:val="auto"/>
          <w:lang w:val="en-GB"/>
        </w:rPr>
      </w:pPr>
    </w:p>
    <w:p w14:paraId="0DCECF6A" w14:textId="1A49D7B3" w:rsidR="00C24E49" w:rsidRPr="000A5B0E" w:rsidRDefault="00D772F9" w:rsidP="00D772F9">
      <w:pPr>
        <w:pStyle w:val="Default"/>
        <w:rPr>
          <w:color w:val="auto"/>
          <w:sz w:val="23"/>
          <w:szCs w:val="23"/>
          <w:lang w:val="en-GB"/>
        </w:rPr>
      </w:pPr>
      <w:r>
        <w:rPr>
          <w:color w:val="auto"/>
          <w:lang w:val="en-GB"/>
        </w:rPr>
        <w:t xml:space="preserve">                                                                   </w:t>
      </w:r>
      <w:r w:rsidR="007E530D" w:rsidRPr="000A5B0E">
        <w:rPr>
          <w:color w:val="auto"/>
          <w:lang w:val="en-GB"/>
        </w:rPr>
        <w:t>APPROVED</w:t>
      </w:r>
      <w:r w:rsidR="00C24E49" w:rsidRPr="000A5B0E">
        <w:rPr>
          <w:color w:val="auto"/>
          <w:sz w:val="23"/>
          <w:szCs w:val="23"/>
          <w:lang w:val="en-GB"/>
        </w:rPr>
        <w:t xml:space="preserve"> </w:t>
      </w:r>
    </w:p>
    <w:p w14:paraId="7B9B68B7" w14:textId="0E783E52" w:rsidR="007E530D" w:rsidRPr="000A5B0E" w:rsidRDefault="00D772F9" w:rsidP="00D772F9">
      <w:pPr>
        <w:pStyle w:val="Default"/>
        <w:rPr>
          <w:color w:val="auto"/>
          <w:sz w:val="23"/>
          <w:szCs w:val="23"/>
          <w:lang w:val="en-GB"/>
        </w:rPr>
      </w:pPr>
      <w:r w:rsidRPr="000A5B0E">
        <w:rPr>
          <w:color w:val="auto"/>
          <w:sz w:val="23"/>
          <w:szCs w:val="23"/>
          <w:lang w:val="en-GB"/>
        </w:rPr>
        <w:t xml:space="preserve">                                                                      </w:t>
      </w:r>
      <w:r w:rsidR="007E530D" w:rsidRPr="000A5B0E">
        <w:rPr>
          <w:color w:val="auto"/>
          <w:sz w:val="23"/>
          <w:szCs w:val="23"/>
          <w:lang w:val="en-GB"/>
        </w:rPr>
        <w:t xml:space="preserve">by Order No 1K-205 of the Minister of </w:t>
      </w:r>
    </w:p>
    <w:p w14:paraId="5FD5D801" w14:textId="427C2FBF" w:rsidR="007E530D" w:rsidRPr="000A5B0E" w:rsidRDefault="00D772F9" w:rsidP="00D772F9">
      <w:pPr>
        <w:pStyle w:val="Default"/>
        <w:rPr>
          <w:color w:val="auto"/>
          <w:sz w:val="23"/>
          <w:szCs w:val="23"/>
          <w:lang w:val="en-GB"/>
        </w:rPr>
      </w:pPr>
      <w:r w:rsidRPr="000A5B0E">
        <w:rPr>
          <w:color w:val="auto"/>
          <w:sz w:val="23"/>
          <w:szCs w:val="23"/>
          <w:lang w:val="en-GB"/>
        </w:rPr>
        <w:t xml:space="preserve">                                                                      </w:t>
      </w:r>
      <w:r w:rsidR="007E530D" w:rsidRPr="000A5B0E">
        <w:rPr>
          <w:color w:val="auto"/>
          <w:sz w:val="23"/>
          <w:szCs w:val="23"/>
          <w:lang w:val="en-GB"/>
        </w:rPr>
        <w:t>Finance of the Republic of Lithuania of 7 June 2013</w:t>
      </w:r>
    </w:p>
    <w:p w14:paraId="0031B792" w14:textId="29E144F6" w:rsidR="007E530D" w:rsidRPr="000A5B0E" w:rsidRDefault="00D772F9" w:rsidP="00D772F9">
      <w:pPr>
        <w:pStyle w:val="Default"/>
        <w:rPr>
          <w:color w:val="auto"/>
          <w:sz w:val="23"/>
          <w:szCs w:val="23"/>
          <w:lang w:val="en-GB"/>
        </w:rPr>
      </w:pPr>
      <w:r w:rsidRPr="000A5B0E">
        <w:rPr>
          <w:color w:val="auto"/>
          <w:sz w:val="23"/>
          <w:szCs w:val="23"/>
          <w:lang w:val="en-GB"/>
        </w:rPr>
        <w:t xml:space="preserve">                                                                      </w:t>
      </w:r>
      <w:r w:rsidR="007E530D" w:rsidRPr="000A5B0E">
        <w:rPr>
          <w:color w:val="auto"/>
          <w:sz w:val="23"/>
          <w:szCs w:val="23"/>
          <w:lang w:val="en-GB"/>
        </w:rPr>
        <w:t>(version of Order No 1K-</w:t>
      </w:r>
      <w:r w:rsidR="00902DCC" w:rsidRPr="000A5B0E">
        <w:rPr>
          <w:color w:val="auto"/>
          <w:sz w:val="23"/>
          <w:szCs w:val="23"/>
          <w:lang w:val="en-GB"/>
        </w:rPr>
        <w:t>302</w:t>
      </w:r>
      <w:r w:rsidR="007C7E4A" w:rsidRPr="000A5B0E">
        <w:rPr>
          <w:color w:val="auto"/>
          <w:sz w:val="23"/>
          <w:szCs w:val="23"/>
          <w:lang w:val="en-GB"/>
        </w:rPr>
        <w:t xml:space="preserve"> </w:t>
      </w:r>
      <w:r w:rsidR="007E530D" w:rsidRPr="000A5B0E">
        <w:rPr>
          <w:color w:val="auto"/>
          <w:sz w:val="23"/>
          <w:szCs w:val="23"/>
          <w:lang w:val="en-GB"/>
        </w:rPr>
        <w:t xml:space="preserve">of the Minister of </w:t>
      </w:r>
    </w:p>
    <w:p w14:paraId="1F8C015D" w14:textId="6E510ED8" w:rsidR="007E530D" w:rsidRPr="000A5B0E" w:rsidRDefault="00D772F9" w:rsidP="00D772F9">
      <w:pPr>
        <w:pStyle w:val="Default"/>
        <w:rPr>
          <w:color w:val="auto"/>
          <w:sz w:val="23"/>
          <w:szCs w:val="23"/>
          <w:lang w:val="en-GB"/>
        </w:rPr>
      </w:pPr>
      <w:r w:rsidRPr="000A5B0E">
        <w:rPr>
          <w:color w:val="auto"/>
          <w:sz w:val="23"/>
          <w:szCs w:val="23"/>
          <w:lang w:val="en-GB"/>
        </w:rPr>
        <w:t xml:space="preserve">                                                                      </w:t>
      </w:r>
      <w:r w:rsidR="007E530D" w:rsidRPr="000A5B0E">
        <w:rPr>
          <w:color w:val="auto"/>
          <w:sz w:val="23"/>
          <w:szCs w:val="23"/>
          <w:lang w:val="en-GB"/>
        </w:rPr>
        <w:t xml:space="preserve">Finance of </w:t>
      </w:r>
      <w:r w:rsidR="00AF04DA" w:rsidRPr="000A5B0E">
        <w:rPr>
          <w:color w:val="auto"/>
          <w:sz w:val="23"/>
          <w:szCs w:val="23"/>
          <w:lang w:val="en-GB"/>
        </w:rPr>
        <w:t xml:space="preserve">the Republic of Lithuania of </w:t>
      </w:r>
      <w:r w:rsidR="00F14BD1" w:rsidRPr="000A5B0E">
        <w:rPr>
          <w:color w:val="auto"/>
          <w:sz w:val="23"/>
          <w:szCs w:val="23"/>
          <w:lang w:val="en-GB"/>
        </w:rPr>
        <w:t>30</w:t>
      </w:r>
      <w:r w:rsidR="00A233CB" w:rsidRPr="000A5B0E">
        <w:rPr>
          <w:color w:val="auto"/>
          <w:sz w:val="23"/>
          <w:szCs w:val="23"/>
          <w:lang w:val="en-GB"/>
        </w:rPr>
        <w:t xml:space="preserve"> </w:t>
      </w:r>
      <w:r w:rsidR="00E97E72" w:rsidRPr="000A5B0E">
        <w:rPr>
          <w:color w:val="auto"/>
          <w:sz w:val="23"/>
          <w:szCs w:val="23"/>
          <w:lang w:val="en-GB"/>
        </w:rPr>
        <w:t>August</w:t>
      </w:r>
      <w:r w:rsidR="00A233CB" w:rsidRPr="000A5B0E">
        <w:rPr>
          <w:color w:val="auto"/>
          <w:sz w:val="23"/>
          <w:szCs w:val="23"/>
          <w:lang w:val="en-GB"/>
        </w:rPr>
        <w:t xml:space="preserve"> </w:t>
      </w:r>
      <w:r w:rsidR="007E530D" w:rsidRPr="000A5B0E">
        <w:rPr>
          <w:color w:val="auto"/>
          <w:sz w:val="23"/>
          <w:szCs w:val="23"/>
          <w:lang w:val="en-GB"/>
        </w:rPr>
        <w:t>20</w:t>
      </w:r>
      <w:r w:rsidR="00E838CD" w:rsidRPr="000A5B0E">
        <w:rPr>
          <w:color w:val="auto"/>
          <w:sz w:val="23"/>
          <w:szCs w:val="23"/>
          <w:lang w:val="en-US"/>
        </w:rPr>
        <w:t>2</w:t>
      </w:r>
      <w:r w:rsidR="00851632" w:rsidRPr="000A5B0E">
        <w:rPr>
          <w:color w:val="auto"/>
          <w:sz w:val="23"/>
          <w:szCs w:val="23"/>
          <w:lang w:val="en-US"/>
        </w:rPr>
        <w:t>2</w:t>
      </w:r>
      <w:r w:rsidR="007E530D" w:rsidRPr="000A5B0E">
        <w:rPr>
          <w:color w:val="auto"/>
          <w:sz w:val="23"/>
          <w:szCs w:val="23"/>
          <w:lang w:val="en-GB"/>
        </w:rPr>
        <w:t xml:space="preserve">) </w:t>
      </w:r>
    </w:p>
    <w:p w14:paraId="6627A9D2" w14:textId="77777777" w:rsidR="00980551" w:rsidRPr="000A5B0E" w:rsidRDefault="00980551" w:rsidP="00D772F9">
      <w:pPr>
        <w:pStyle w:val="Default"/>
        <w:rPr>
          <w:b/>
          <w:bCs/>
          <w:color w:val="auto"/>
          <w:sz w:val="23"/>
          <w:szCs w:val="23"/>
          <w:lang w:val="en-GB"/>
        </w:rPr>
      </w:pPr>
    </w:p>
    <w:p w14:paraId="23C44D34" w14:textId="73BAB130" w:rsidR="00980551" w:rsidRPr="000A5B0E" w:rsidRDefault="00980551" w:rsidP="00FC6DC6">
      <w:pPr>
        <w:pStyle w:val="Default"/>
        <w:jc w:val="center"/>
        <w:rPr>
          <w:b/>
          <w:sz w:val="23"/>
          <w:szCs w:val="23"/>
          <w:lang w:val="en-GB"/>
        </w:rPr>
      </w:pPr>
      <w:r w:rsidRPr="000A5B0E">
        <w:rPr>
          <w:b/>
          <w:sz w:val="23"/>
          <w:szCs w:val="23"/>
          <w:lang w:val="en-GB"/>
        </w:rPr>
        <w:t xml:space="preserve">DESCRIPTION OF THE GUIDELINES FOR CORPORATE GOVERNANCE OF </w:t>
      </w:r>
      <w:r w:rsidR="00AE5A70" w:rsidRPr="000A5B0E">
        <w:rPr>
          <w:b/>
          <w:sz w:val="23"/>
          <w:szCs w:val="23"/>
          <w:lang w:val="en-GB"/>
        </w:rPr>
        <w:t xml:space="preserve">THE </w:t>
      </w:r>
      <w:r w:rsidRPr="000A5B0E">
        <w:rPr>
          <w:b/>
          <w:sz w:val="23"/>
          <w:szCs w:val="23"/>
          <w:lang w:val="en-GB"/>
        </w:rPr>
        <w:t>STATE-OWNED GROUP OF ENERGY COMPANIES</w:t>
      </w:r>
    </w:p>
    <w:p w14:paraId="7010010E" w14:textId="77777777" w:rsidR="00FC6DC6" w:rsidRPr="000A5B0E" w:rsidRDefault="00FC6DC6" w:rsidP="00C24E49">
      <w:pPr>
        <w:pStyle w:val="Default"/>
        <w:rPr>
          <w:b/>
          <w:bCs/>
          <w:color w:val="auto"/>
          <w:sz w:val="23"/>
          <w:szCs w:val="23"/>
          <w:lang w:val="en-US"/>
        </w:rPr>
      </w:pPr>
    </w:p>
    <w:p w14:paraId="0497B070" w14:textId="148C93D5" w:rsidR="00C24E49" w:rsidRPr="000A5B0E" w:rsidRDefault="00980551" w:rsidP="00FC6DC6">
      <w:pPr>
        <w:pStyle w:val="Default"/>
        <w:jc w:val="center"/>
        <w:rPr>
          <w:color w:val="auto"/>
          <w:sz w:val="23"/>
          <w:szCs w:val="23"/>
          <w:lang w:val="en-GB"/>
        </w:rPr>
      </w:pPr>
      <w:r w:rsidRPr="000A5B0E">
        <w:rPr>
          <w:b/>
          <w:bCs/>
          <w:color w:val="auto"/>
          <w:sz w:val="23"/>
          <w:szCs w:val="23"/>
          <w:lang w:val="en-GB"/>
        </w:rPr>
        <w:t>SECTION 1</w:t>
      </w:r>
    </w:p>
    <w:p w14:paraId="4A587441" w14:textId="31057C82" w:rsidR="00C24E49" w:rsidRPr="000A5B0E" w:rsidRDefault="00980551" w:rsidP="00FC6DC6">
      <w:pPr>
        <w:pStyle w:val="Default"/>
        <w:jc w:val="center"/>
        <w:rPr>
          <w:b/>
          <w:bCs/>
          <w:color w:val="auto"/>
          <w:sz w:val="23"/>
          <w:szCs w:val="23"/>
          <w:lang w:val="en-GB"/>
        </w:rPr>
      </w:pPr>
      <w:r w:rsidRPr="000A5B0E">
        <w:rPr>
          <w:b/>
          <w:bCs/>
          <w:color w:val="auto"/>
          <w:sz w:val="23"/>
          <w:szCs w:val="23"/>
          <w:lang w:val="en-GB"/>
        </w:rPr>
        <w:t>GENERAL PROVISIONS</w:t>
      </w:r>
    </w:p>
    <w:p w14:paraId="3A865BF9" w14:textId="77777777" w:rsidR="00FC6DC6" w:rsidRPr="000A5B0E" w:rsidRDefault="00FC6DC6" w:rsidP="00FC6DC6">
      <w:pPr>
        <w:pStyle w:val="Default"/>
        <w:jc w:val="center"/>
        <w:rPr>
          <w:color w:val="auto"/>
          <w:sz w:val="23"/>
          <w:szCs w:val="23"/>
          <w:lang w:val="en-GB"/>
        </w:rPr>
      </w:pPr>
    </w:p>
    <w:p w14:paraId="28F22C25" w14:textId="53DCC17F" w:rsidR="00980551" w:rsidRPr="000A5B0E" w:rsidRDefault="00980551" w:rsidP="005758F9">
      <w:pPr>
        <w:pStyle w:val="Default"/>
        <w:ind w:firstLine="720"/>
        <w:jc w:val="both"/>
        <w:rPr>
          <w:sz w:val="23"/>
          <w:szCs w:val="23"/>
          <w:lang w:val="en-US"/>
        </w:rPr>
      </w:pPr>
      <w:r w:rsidRPr="000A5B0E">
        <w:rPr>
          <w:color w:val="auto"/>
          <w:sz w:val="23"/>
          <w:szCs w:val="23"/>
          <w:lang w:val="en-GB"/>
        </w:rPr>
        <w:t>1. The D</w:t>
      </w:r>
      <w:r w:rsidRPr="000A5B0E">
        <w:rPr>
          <w:sz w:val="23"/>
          <w:szCs w:val="23"/>
          <w:lang w:val="en-GB"/>
        </w:rPr>
        <w:t xml:space="preserve">escription of the Guidelines for Corporate Governance of </w:t>
      </w:r>
      <w:r w:rsidR="00335105" w:rsidRPr="000A5B0E">
        <w:rPr>
          <w:sz w:val="23"/>
          <w:szCs w:val="23"/>
          <w:lang w:val="en-GB"/>
        </w:rPr>
        <w:t xml:space="preserve">the </w:t>
      </w:r>
      <w:r w:rsidRPr="000A5B0E">
        <w:rPr>
          <w:sz w:val="23"/>
          <w:szCs w:val="23"/>
          <w:lang w:val="en-GB"/>
        </w:rPr>
        <w:t>State-</w:t>
      </w:r>
      <w:r w:rsidR="00335105" w:rsidRPr="000A5B0E">
        <w:rPr>
          <w:sz w:val="23"/>
          <w:szCs w:val="23"/>
          <w:lang w:val="en-GB"/>
        </w:rPr>
        <w:t>O</w:t>
      </w:r>
      <w:r w:rsidRPr="000A5B0E">
        <w:rPr>
          <w:sz w:val="23"/>
          <w:szCs w:val="23"/>
          <w:lang w:val="en-GB"/>
        </w:rPr>
        <w:t>wned Group of Energy Companies</w:t>
      </w:r>
      <w:r w:rsidR="00C92E3B" w:rsidRPr="000A5B0E">
        <w:rPr>
          <w:sz w:val="23"/>
          <w:szCs w:val="23"/>
          <w:lang w:val="en-GB"/>
        </w:rPr>
        <w:t xml:space="preserve"> (hereinafter – the Guidelines) contains the formulated </w:t>
      </w:r>
      <w:r w:rsidR="00106B97" w:rsidRPr="000A5B0E">
        <w:rPr>
          <w:sz w:val="23"/>
          <w:szCs w:val="23"/>
          <w:lang w:val="en-GB"/>
        </w:rPr>
        <w:t>c</w:t>
      </w:r>
      <w:r w:rsidR="00C92E3B" w:rsidRPr="000A5B0E">
        <w:rPr>
          <w:sz w:val="23"/>
          <w:szCs w:val="23"/>
          <w:lang w:val="en-GB"/>
        </w:rPr>
        <w:t xml:space="preserve">orporate </w:t>
      </w:r>
      <w:r w:rsidR="00106B97" w:rsidRPr="000A5B0E">
        <w:rPr>
          <w:sz w:val="23"/>
          <w:szCs w:val="23"/>
          <w:lang w:val="en-GB"/>
        </w:rPr>
        <w:t>g</w:t>
      </w:r>
      <w:r w:rsidR="00C92E3B" w:rsidRPr="000A5B0E">
        <w:rPr>
          <w:sz w:val="23"/>
          <w:szCs w:val="23"/>
          <w:lang w:val="en-GB"/>
        </w:rPr>
        <w:t xml:space="preserve">overnance </w:t>
      </w:r>
      <w:r w:rsidR="00106B97" w:rsidRPr="000A5B0E">
        <w:rPr>
          <w:sz w:val="23"/>
          <w:szCs w:val="23"/>
          <w:lang w:val="en-GB"/>
        </w:rPr>
        <w:t>g</w:t>
      </w:r>
      <w:r w:rsidR="00C92E3B" w:rsidRPr="000A5B0E">
        <w:rPr>
          <w:sz w:val="23"/>
          <w:szCs w:val="23"/>
          <w:lang w:val="en-GB"/>
        </w:rPr>
        <w:t>uidelines covering the general principles of the governance model</w:t>
      </w:r>
      <w:r w:rsidR="009B40D8" w:rsidRPr="000A5B0E">
        <w:rPr>
          <w:sz w:val="23"/>
          <w:szCs w:val="23"/>
          <w:lang w:val="en-GB"/>
        </w:rPr>
        <w:t xml:space="preserve"> of AB</w:t>
      </w:r>
      <w:r w:rsidR="00193427" w:rsidRPr="000A5B0E">
        <w:rPr>
          <w:sz w:val="23"/>
          <w:szCs w:val="23"/>
          <w:lang w:val="en-GB"/>
        </w:rPr>
        <w:t xml:space="preserve"> “Ignitis grupė”</w:t>
      </w:r>
      <w:r w:rsidR="009B40D8" w:rsidRPr="000A5B0E">
        <w:rPr>
          <w:sz w:val="23"/>
          <w:szCs w:val="23"/>
          <w:lang w:val="en-GB"/>
        </w:rPr>
        <w:t xml:space="preserve"> (hereinafter – the </w:t>
      </w:r>
      <w:r w:rsidR="00106B97" w:rsidRPr="000A5B0E">
        <w:rPr>
          <w:sz w:val="23"/>
          <w:szCs w:val="23"/>
          <w:lang w:val="en-GB"/>
        </w:rPr>
        <w:t>Company</w:t>
      </w:r>
      <w:r w:rsidR="009B40D8" w:rsidRPr="000A5B0E">
        <w:rPr>
          <w:sz w:val="23"/>
          <w:szCs w:val="23"/>
          <w:lang w:val="en-GB"/>
        </w:rPr>
        <w:t>) and its subsidiaries, irrespective of their place of establishment (hereinafter – the Group of Companies)</w:t>
      </w:r>
      <w:r w:rsidR="00834114" w:rsidRPr="000A5B0E">
        <w:rPr>
          <w:sz w:val="23"/>
          <w:szCs w:val="23"/>
          <w:lang w:val="en-GB"/>
        </w:rPr>
        <w:t>,</w:t>
      </w:r>
      <w:r w:rsidR="00F62B8C" w:rsidRPr="000A5B0E">
        <w:rPr>
          <w:sz w:val="23"/>
          <w:szCs w:val="23"/>
          <w:lang w:val="en-GB"/>
        </w:rPr>
        <w:t xml:space="preserve"> which are</w:t>
      </w:r>
      <w:r w:rsidR="009B40D8" w:rsidRPr="000A5B0E">
        <w:rPr>
          <w:sz w:val="23"/>
          <w:szCs w:val="23"/>
          <w:lang w:val="en-GB"/>
        </w:rPr>
        <w:t xml:space="preserve"> </w:t>
      </w:r>
      <w:r w:rsidR="00112C54" w:rsidRPr="000A5B0E">
        <w:rPr>
          <w:sz w:val="23"/>
          <w:szCs w:val="23"/>
          <w:lang w:val="en-GB"/>
        </w:rPr>
        <w:t xml:space="preserve">applicable to the </w:t>
      </w:r>
      <w:r w:rsidR="00304600" w:rsidRPr="000A5B0E">
        <w:rPr>
          <w:sz w:val="23"/>
          <w:szCs w:val="23"/>
          <w:lang w:val="en-GB"/>
        </w:rPr>
        <w:t>governance</w:t>
      </w:r>
      <w:r w:rsidR="00304600" w:rsidRPr="000A5B0E">
        <w:rPr>
          <w:sz w:val="23"/>
          <w:szCs w:val="23"/>
          <w:lang w:val="en-GB"/>
        </w:rPr>
        <w:t xml:space="preserve"> </w:t>
      </w:r>
      <w:r w:rsidR="00112C54" w:rsidRPr="000A5B0E">
        <w:rPr>
          <w:sz w:val="23"/>
          <w:szCs w:val="23"/>
          <w:lang w:val="en-GB"/>
        </w:rPr>
        <w:t xml:space="preserve">structure and the management and control system. </w:t>
      </w:r>
      <w:r w:rsidR="003F3028" w:rsidRPr="000A5B0E">
        <w:rPr>
          <w:sz w:val="23"/>
          <w:szCs w:val="23"/>
          <w:lang w:val="en-GB"/>
        </w:rPr>
        <w:t>The Guidelines are recommended to be followed in forming and implementing the governance structure and the management and control system of the Group of Companies.</w:t>
      </w:r>
    </w:p>
    <w:p w14:paraId="7E7D5BA4" w14:textId="1BFD600E" w:rsidR="003F3028" w:rsidRPr="000A5B0E" w:rsidRDefault="003F3028" w:rsidP="005758F9">
      <w:pPr>
        <w:pStyle w:val="Default"/>
        <w:ind w:firstLine="720"/>
        <w:jc w:val="both"/>
        <w:rPr>
          <w:color w:val="auto"/>
          <w:sz w:val="23"/>
          <w:szCs w:val="23"/>
          <w:lang w:val="en-GB"/>
        </w:rPr>
      </w:pPr>
      <w:r w:rsidRPr="000A5B0E">
        <w:rPr>
          <w:color w:val="auto"/>
          <w:sz w:val="23"/>
          <w:szCs w:val="23"/>
          <w:lang w:val="en-GB"/>
        </w:rPr>
        <w:t xml:space="preserve">2. The corporate governance of the Group of Companies is understood as a system designed to manage and control the Group of Companies with a view to pursuing the objectives which are common not only </w:t>
      </w:r>
      <w:r w:rsidR="00D56865" w:rsidRPr="000A5B0E">
        <w:rPr>
          <w:color w:val="auto"/>
          <w:sz w:val="23"/>
          <w:szCs w:val="23"/>
          <w:lang w:val="en-GB"/>
        </w:rPr>
        <w:t>to</w:t>
      </w:r>
      <w:r w:rsidRPr="000A5B0E">
        <w:rPr>
          <w:color w:val="auto"/>
          <w:sz w:val="23"/>
          <w:szCs w:val="23"/>
          <w:lang w:val="en-GB"/>
        </w:rPr>
        <w:t xml:space="preserve"> </w:t>
      </w:r>
      <w:r w:rsidR="00CF2A7B" w:rsidRPr="000A5B0E">
        <w:rPr>
          <w:color w:val="auto"/>
          <w:sz w:val="23"/>
          <w:szCs w:val="23"/>
          <w:lang w:val="en-GB"/>
        </w:rPr>
        <w:t>an</w:t>
      </w:r>
      <w:r w:rsidRPr="000A5B0E">
        <w:rPr>
          <w:color w:val="auto"/>
          <w:sz w:val="23"/>
          <w:szCs w:val="23"/>
          <w:lang w:val="en-GB"/>
        </w:rPr>
        <w:t xml:space="preserve"> individual company but also </w:t>
      </w:r>
      <w:r w:rsidR="00D56865" w:rsidRPr="000A5B0E">
        <w:rPr>
          <w:color w:val="auto"/>
          <w:sz w:val="23"/>
          <w:szCs w:val="23"/>
          <w:lang w:val="en-GB"/>
        </w:rPr>
        <w:t xml:space="preserve">to </w:t>
      </w:r>
      <w:r w:rsidRPr="000A5B0E">
        <w:rPr>
          <w:color w:val="auto"/>
          <w:sz w:val="23"/>
          <w:szCs w:val="23"/>
          <w:lang w:val="en-GB"/>
        </w:rPr>
        <w:t>the entire Group of Companies.</w:t>
      </w:r>
      <w:r w:rsidR="000D4611" w:rsidRPr="000A5B0E">
        <w:rPr>
          <w:color w:val="auto"/>
          <w:sz w:val="23"/>
          <w:szCs w:val="23"/>
          <w:lang w:val="en-GB"/>
        </w:rPr>
        <w:t xml:space="preserve"> In performing the functions of patronage assigned to it, the </w:t>
      </w:r>
      <w:r w:rsidR="00106B97" w:rsidRPr="000A5B0E">
        <w:rPr>
          <w:color w:val="auto"/>
          <w:sz w:val="23"/>
          <w:szCs w:val="23"/>
          <w:lang w:val="en-GB"/>
        </w:rPr>
        <w:t>Company</w:t>
      </w:r>
      <w:r w:rsidR="000D4611" w:rsidRPr="000A5B0E">
        <w:rPr>
          <w:color w:val="auto"/>
          <w:sz w:val="23"/>
          <w:szCs w:val="23"/>
          <w:lang w:val="en-GB"/>
        </w:rPr>
        <w:t xml:space="preserve"> implements the corporate governance of the Group of Companies. </w:t>
      </w:r>
    </w:p>
    <w:p w14:paraId="053106EF" w14:textId="0E895B9F" w:rsidR="005A4BD6"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3. </w:t>
      </w:r>
      <w:r w:rsidR="000D4611" w:rsidRPr="000A5B0E">
        <w:rPr>
          <w:color w:val="auto"/>
          <w:sz w:val="23"/>
          <w:szCs w:val="23"/>
          <w:lang w:val="en-GB"/>
        </w:rPr>
        <w:t xml:space="preserve">The Guidelines have been prepared </w:t>
      </w:r>
      <w:r w:rsidR="00D27BB1" w:rsidRPr="000A5B0E">
        <w:rPr>
          <w:color w:val="auto"/>
          <w:sz w:val="23"/>
          <w:szCs w:val="23"/>
          <w:lang w:val="en-GB"/>
        </w:rPr>
        <w:t>in accordance with</w:t>
      </w:r>
      <w:r w:rsidR="000D4611" w:rsidRPr="000A5B0E">
        <w:rPr>
          <w:color w:val="auto"/>
          <w:sz w:val="23"/>
          <w:szCs w:val="23"/>
          <w:lang w:val="en-GB"/>
        </w:rPr>
        <w:t xml:space="preserve"> the </w:t>
      </w:r>
      <w:r w:rsidR="00F70087" w:rsidRPr="000A5B0E">
        <w:rPr>
          <w:color w:val="auto"/>
          <w:sz w:val="23"/>
          <w:szCs w:val="23"/>
          <w:lang w:val="en-GB"/>
        </w:rPr>
        <w:t xml:space="preserve">Law </w:t>
      </w:r>
      <w:r w:rsidR="000D4611" w:rsidRPr="000A5B0E">
        <w:rPr>
          <w:color w:val="auto"/>
          <w:sz w:val="23"/>
          <w:szCs w:val="23"/>
          <w:lang w:val="en-GB"/>
        </w:rPr>
        <w:t xml:space="preserve">on Companies </w:t>
      </w:r>
      <w:r w:rsidR="00420139" w:rsidRPr="000A5B0E">
        <w:rPr>
          <w:color w:val="auto"/>
          <w:sz w:val="23"/>
          <w:szCs w:val="23"/>
          <w:lang w:val="en-GB"/>
        </w:rPr>
        <w:t>of the Republic of Lithuania</w:t>
      </w:r>
      <w:r w:rsidR="000D4611" w:rsidRPr="000A5B0E">
        <w:rPr>
          <w:color w:val="auto"/>
          <w:sz w:val="23"/>
          <w:szCs w:val="23"/>
          <w:lang w:val="en-GB"/>
        </w:rPr>
        <w:t xml:space="preserve">, the Corporate Governance Code for the Companies Listed on NASDAQ Vilnius </w:t>
      </w:r>
      <w:r w:rsidR="007162B2" w:rsidRPr="000A5B0E">
        <w:rPr>
          <w:color w:val="auto"/>
          <w:sz w:val="23"/>
          <w:szCs w:val="23"/>
          <w:lang w:val="en-GB"/>
        </w:rPr>
        <w:t xml:space="preserve">as </w:t>
      </w:r>
      <w:r w:rsidR="000D4611" w:rsidRPr="000A5B0E">
        <w:rPr>
          <w:color w:val="auto"/>
          <w:sz w:val="23"/>
          <w:szCs w:val="23"/>
          <w:lang w:val="en-GB"/>
        </w:rPr>
        <w:t xml:space="preserve">approved at the meeting of the Board of AB NASDAQ Vilnius </w:t>
      </w:r>
      <w:r w:rsidR="00A57EF3" w:rsidRPr="000A5B0E">
        <w:rPr>
          <w:color w:val="auto"/>
          <w:sz w:val="23"/>
          <w:szCs w:val="23"/>
          <w:lang w:val="en-GB"/>
        </w:rPr>
        <w:t>on</w:t>
      </w:r>
      <w:r w:rsidR="000D4611" w:rsidRPr="000A5B0E">
        <w:rPr>
          <w:color w:val="auto"/>
          <w:sz w:val="23"/>
          <w:szCs w:val="23"/>
          <w:lang w:val="en-GB"/>
        </w:rPr>
        <w:t xml:space="preserve"> 21 August 2006 (minutes No 06-72) (hereinafter – the Governance Code), </w:t>
      </w:r>
      <w:r w:rsidR="00027F09" w:rsidRPr="000A5B0E">
        <w:rPr>
          <w:color w:val="auto"/>
          <w:sz w:val="23"/>
          <w:szCs w:val="23"/>
          <w:lang w:val="en-GB"/>
        </w:rPr>
        <w:t xml:space="preserve">the codes and principles of other </w:t>
      </w:r>
      <w:r w:rsidR="00F27A3C" w:rsidRPr="000A5B0E">
        <w:rPr>
          <w:color w:val="auto"/>
          <w:sz w:val="23"/>
          <w:szCs w:val="23"/>
          <w:lang w:val="en-GB"/>
        </w:rPr>
        <w:t>s</w:t>
      </w:r>
      <w:r w:rsidR="00027F09" w:rsidRPr="000A5B0E">
        <w:rPr>
          <w:color w:val="auto"/>
          <w:sz w:val="23"/>
          <w:szCs w:val="23"/>
          <w:lang w:val="en-GB"/>
        </w:rPr>
        <w:t>tates and international organi</w:t>
      </w:r>
      <w:r w:rsidR="00F27A3C" w:rsidRPr="000A5B0E">
        <w:rPr>
          <w:color w:val="auto"/>
          <w:sz w:val="23"/>
          <w:szCs w:val="23"/>
          <w:lang w:val="en-GB"/>
        </w:rPr>
        <w:t>s</w:t>
      </w:r>
      <w:r w:rsidR="00027F09" w:rsidRPr="000A5B0E">
        <w:rPr>
          <w:color w:val="auto"/>
          <w:sz w:val="23"/>
          <w:szCs w:val="23"/>
          <w:lang w:val="en-GB"/>
        </w:rPr>
        <w:t xml:space="preserve">ations whose main ideas and directions are reflected in the principles of corporate governance in state-owned enterprises </w:t>
      </w:r>
      <w:r w:rsidR="00C63B24" w:rsidRPr="000A5B0E">
        <w:rPr>
          <w:color w:val="auto"/>
          <w:sz w:val="23"/>
          <w:szCs w:val="23"/>
          <w:lang w:val="en-GB"/>
        </w:rPr>
        <w:t xml:space="preserve">as </w:t>
      </w:r>
      <w:r w:rsidR="00027F09" w:rsidRPr="000A5B0E">
        <w:rPr>
          <w:color w:val="auto"/>
          <w:sz w:val="23"/>
          <w:szCs w:val="23"/>
          <w:lang w:val="en-GB"/>
        </w:rPr>
        <w:t>set out by the Organi</w:t>
      </w:r>
      <w:r w:rsidR="00EF1E0D" w:rsidRPr="000A5B0E">
        <w:rPr>
          <w:color w:val="auto"/>
          <w:sz w:val="23"/>
          <w:szCs w:val="23"/>
          <w:lang w:val="en-GB"/>
        </w:rPr>
        <w:t>s</w:t>
      </w:r>
      <w:r w:rsidR="00027F09" w:rsidRPr="000A5B0E">
        <w:rPr>
          <w:color w:val="auto"/>
          <w:sz w:val="23"/>
          <w:szCs w:val="23"/>
          <w:lang w:val="en-GB"/>
        </w:rPr>
        <w:t xml:space="preserve">ation for Economic Cooperation and Development (OECD) and in the OECD Guidelines, the Description of the Guidelines for </w:t>
      </w:r>
      <w:r w:rsidR="00AB41E7" w:rsidRPr="000A5B0E">
        <w:rPr>
          <w:color w:val="auto"/>
          <w:sz w:val="23"/>
          <w:szCs w:val="23"/>
          <w:lang w:val="en-GB"/>
        </w:rPr>
        <w:t>E</w:t>
      </w:r>
      <w:r w:rsidR="00027F09" w:rsidRPr="000A5B0E">
        <w:rPr>
          <w:color w:val="auto"/>
          <w:sz w:val="23"/>
          <w:szCs w:val="23"/>
          <w:lang w:val="en-GB"/>
        </w:rPr>
        <w:t xml:space="preserve">nsuring </w:t>
      </w:r>
      <w:r w:rsidR="00AB41E7" w:rsidRPr="000A5B0E">
        <w:rPr>
          <w:color w:val="auto"/>
          <w:sz w:val="23"/>
          <w:szCs w:val="23"/>
          <w:lang w:val="en-GB"/>
        </w:rPr>
        <w:t>T</w:t>
      </w:r>
      <w:r w:rsidR="00027F09" w:rsidRPr="000A5B0E">
        <w:rPr>
          <w:color w:val="auto"/>
          <w:sz w:val="23"/>
          <w:szCs w:val="23"/>
          <w:lang w:val="en-GB"/>
        </w:rPr>
        <w:t xml:space="preserve">ransparency of </w:t>
      </w:r>
      <w:r w:rsidR="00AB41E7" w:rsidRPr="000A5B0E">
        <w:rPr>
          <w:color w:val="auto"/>
          <w:sz w:val="23"/>
          <w:szCs w:val="23"/>
          <w:lang w:val="en-GB"/>
        </w:rPr>
        <w:t>S</w:t>
      </w:r>
      <w:r w:rsidR="00027F09" w:rsidRPr="000A5B0E">
        <w:rPr>
          <w:color w:val="auto"/>
          <w:sz w:val="23"/>
          <w:szCs w:val="23"/>
          <w:lang w:val="en-GB"/>
        </w:rPr>
        <w:t>tate-</w:t>
      </w:r>
      <w:r w:rsidR="00AB41E7" w:rsidRPr="000A5B0E">
        <w:rPr>
          <w:color w:val="auto"/>
          <w:sz w:val="23"/>
          <w:szCs w:val="23"/>
          <w:lang w:val="en-GB"/>
        </w:rPr>
        <w:t>O</w:t>
      </w:r>
      <w:r w:rsidR="00027F09" w:rsidRPr="000A5B0E">
        <w:rPr>
          <w:color w:val="auto"/>
          <w:sz w:val="23"/>
          <w:szCs w:val="23"/>
          <w:lang w:val="en-GB"/>
        </w:rPr>
        <w:t xml:space="preserve">wned </w:t>
      </w:r>
      <w:r w:rsidR="00AB41E7" w:rsidRPr="000A5B0E">
        <w:rPr>
          <w:color w:val="auto"/>
          <w:sz w:val="23"/>
          <w:szCs w:val="23"/>
          <w:lang w:val="en-GB"/>
        </w:rPr>
        <w:t>E</w:t>
      </w:r>
      <w:r w:rsidR="00027F09" w:rsidRPr="000A5B0E">
        <w:rPr>
          <w:color w:val="auto"/>
          <w:sz w:val="23"/>
          <w:szCs w:val="23"/>
          <w:lang w:val="en-GB"/>
        </w:rPr>
        <w:t xml:space="preserve">nterprises approved by Resolution No 1052 of the Government of the Republic of Lithuania </w:t>
      </w:r>
      <w:r w:rsidR="008E6BA4" w:rsidRPr="000A5B0E">
        <w:rPr>
          <w:color w:val="auto"/>
          <w:sz w:val="23"/>
          <w:szCs w:val="23"/>
          <w:lang w:val="en-GB"/>
        </w:rPr>
        <w:t xml:space="preserve">of 14 July 2010 </w:t>
      </w:r>
      <w:r w:rsidR="00F70087" w:rsidRPr="000A5B0E">
        <w:rPr>
          <w:color w:val="auto"/>
          <w:sz w:val="23"/>
          <w:szCs w:val="23"/>
          <w:lang w:val="en-GB"/>
        </w:rPr>
        <w:t>“O</w:t>
      </w:r>
      <w:r w:rsidR="008E6BA4" w:rsidRPr="000A5B0E">
        <w:rPr>
          <w:color w:val="auto"/>
          <w:sz w:val="23"/>
          <w:szCs w:val="23"/>
          <w:lang w:val="en-GB"/>
        </w:rPr>
        <w:t xml:space="preserve">n the Approval of the Description of the Guidelines for </w:t>
      </w:r>
      <w:r w:rsidR="00F70087" w:rsidRPr="000A5B0E">
        <w:rPr>
          <w:color w:val="auto"/>
          <w:sz w:val="23"/>
          <w:szCs w:val="23"/>
          <w:lang w:val="en-GB"/>
        </w:rPr>
        <w:t>E</w:t>
      </w:r>
      <w:r w:rsidR="008E6BA4" w:rsidRPr="000A5B0E">
        <w:rPr>
          <w:color w:val="auto"/>
          <w:sz w:val="23"/>
          <w:szCs w:val="23"/>
          <w:lang w:val="en-GB"/>
        </w:rPr>
        <w:t xml:space="preserve">nsuring </w:t>
      </w:r>
      <w:r w:rsidR="00F70087" w:rsidRPr="000A5B0E">
        <w:rPr>
          <w:color w:val="auto"/>
          <w:sz w:val="23"/>
          <w:szCs w:val="23"/>
          <w:lang w:val="en-GB"/>
        </w:rPr>
        <w:t>T</w:t>
      </w:r>
      <w:r w:rsidR="008E6BA4" w:rsidRPr="000A5B0E">
        <w:rPr>
          <w:color w:val="auto"/>
          <w:sz w:val="23"/>
          <w:szCs w:val="23"/>
          <w:lang w:val="en-GB"/>
        </w:rPr>
        <w:t xml:space="preserve">ransparency of </w:t>
      </w:r>
      <w:r w:rsidR="00F70087" w:rsidRPr="000A5B0E">
        <w:rPr>
          <w:color w:val="auto"/>
          <w:sz w:val="23"/>
          <w:szCs w:val="23"/>
          <w:lang w:val="en-GB"/>
        </w:rPr>
        <w:t>S</w:t>
      </w:r>
      <w:r w:rsidR="008E6BA4" w:rsidRPr="000A5B0E">
        <w:rPr>
          <w:color w:val="auto"/>
          <w:sz w:val="23"/>
          <w:szCs w:val="23"/>
          <w:lang w:val="en-GB"/>
        </w:rPr>
        <w:t>tate-</w:t>
      </w:r>
      <w:r w:rsidR="00F70087" w:rsidRPr="000A5B0E">
        <w:rPr>
          <w:color w:val="auto"/>
          <w:sz w:val="23"/>
          <w:szCs w:val="23"/>
          <w:lang w:val="en-GB"/>
        </w:rPr>
        <w:t>O</w:t>
      </w:r>
      <w:r w:rsidR="008E6BA4" w:rsidRPr="000A5B0E">
        <w:rPr>
          <w:color w:val="auto"/>
          <w:sz w:val="23"/>
          <w:szCs w:val="23"/>
          <w:lang w:val="en-GB"/>
        </w:rPr>
        <w:t xml:space="preserve">wned </w:t>
      </w:r>
      <w:r w:rsidR="00F70087" w:rsidRPr="000A5B0E">
        <w:rPr>
          <w:color w:val="auto"/>
          <w:sz w:val="23"/>
          <w:szCs w:val="23"/>
          <w:lang w:val="en-GB"/>
        </w:rPr>
        <w:t>E</w:t>
      </w:r>
      <w:r w:rsidR="008E6BA4" w:rsidRPr="000A5B0E">
        <w:rPr>
          <w:color w:val="auto"/>
          <w:sz w:val="23"/>
          <w:szCs w:val="23"/>
          <w:lang w:val="en-GB"/>
        </w:rPr>
        <w:t>nterprises</w:t>
      </w:r>
      <w:r w:rsidR="00F70087" w:rsidRPr="000A5B0E">
        <w:rPr>
          <w:color w:val="auto"/>
          <w:sz w:val="23"/>
          <w:szCs w:val="23"/>
          <w:lang w:val="en-GB"/>
        </w:rPr>
        <w:t>”</w:t>
      </w:r>
      <w:r w:rsidR="008E6BA4" w:rsidRPr="000A5B0E">
        <w:rPr>
          <w:color w:val="auto"/>
          <w:sz w:val="23"/>
          <w:szCs w:val="23"/>
          <w:lang w:val="en-GB"/>
        </w:rPr>
        <w:t xml:space="preserve">, </w:t>
      </w:r>
      <w:r w:rsidR="00623E22" w:rsidRPr="000A5B0E">
        <w:rPr>
          <w:color w:val="auto"/>
          <w:sz w:val="23"/>
          <w:szCs w:val="23"/>
          <w:lang w:val="en-GB"/>
        </w:rPr>
        <w:t>Resolution No 10</w:t>
      </w:r>
      <w:r w:rsidR="00962BB2" w:rsidRPr="000A5B0E">
        <w:rPr>
          <w:color w:val="auto"/>
          <w:sz w:val="23"/>
          <w:szCs w:val="23"/>
          <w:lang w:val="en-GB"/>
        </w:rPr>
        <w:t>9</w:t>
      </w:r>
      <w:r w:rsidR="00623E22" w:rsidRPr="000A5B0E">
        <w:rPr>
          <w:color w:val="auto"/>
          <w:sz w:val="23"/>
          <w:szCs w:val="23"/>
          <w:lang w:val="en-GB"/>
        </w:rPr>
        <w:t>2 of the Government of the Republic of Lithuania of 1</w:t>
      </w:r>
      <w:r w:rsidR="001E22B8" w:rsidRPr="000A5B0E">
        <w:rPr>
          <w:color w:val="auto"/>
          <w:sz w:val="23"/>
          <w:szCs w:val="23"/>
          <w:lang w:val="en-GB"/>
        </w:rPr>
        <w:t>4</w:t>
      </w:r>
      <w:r w:rsidR="00623E22" w:rsidRPr="000A5B0E">
        <w:rPr>
          <w:color w:val="auto"/>
          <w:sz w:val="23"/>
          <w:szCs w:val="23"/>
          <w:lang w:val="en-GB"/>
        </w:rPr>
        <w:t xml:space="preserve"> </w:t>
      </w:r>
      <w:r w:rsidR="001E22B8" w:rsidRPr="000A5B0E">
        <w:rPr>
          <w:color w:val="auto"/>
          <w:sz w:val="23"/>
          <w:szCs w:val="23"/>
          <w:lang w:val="en-GB"/>
        </w:rPr>
        <w:t>October</w:t>
      </w:r>
      <w:r w:rsidR="00623E22" w:rsidRPr="000A5B0E">
        <w:rPr>
          <w:color w:val="auto"/>
          <w:sz w:val="23"/>
          <w:szCs w:val="23"/>
          <w:lang w:val="en-GB"/>
        </w:rPr>
        <w:t xml:space="preserve"> 201</w:t>
      </w:r>
      <w:r w:rsidR="001E22B8" w:rsidRPr="000A5B0E">
        <w:rPr>
          <w:color w:val="auto"/>
          <w:sz w:val="23"/>
          <w:szCs w:val="23"/>
          <w:lang w:val="en-GB"/>
        </w:rPr>
        <w:t>5 “</w:t>
      </w:r>
      <w:r w:rsidR="00CB5DC2" w:rsidRPr="000A5B0E">
        <w:rPr>
          <w:lang w:val="en-GB"/>
        </w:rPr>
        <w:t xml:space="preserve">On the Approval of the Description of the Procedure for the Payment of Remuneration </w:t>
      </w:r>
      <w:r w:rsidR="004459D5" w:rsidRPr="000A5B0E">
        <w:rPr>
          <w:lang w:val="en-GB"/>
        </w:rPr>
        <w:t>to</w:t>
      </w:r>
      <w:r w:rsidR="00CB5DC2" w:rsidRPr="000A5B0E">
        <w:rPr>
          <w:lang w:val="en-GB"/>
        </w:rPr>
        <w:t xml:space="preserve"> Members of the </w:t>
      </w:r>
      <w:r w:rsidR="00EC698E" w:rsidRPr="000A5B0E">
        <w:rPr>
          <w:lang w:val="en-GB"/>
        </w:rPr>
        <w:t>Collegial Bodies</w:t>
      </w:r>
      <w:r w:rsidR="00CB5DC2" w:rsidRPr="000A5B0E">
        <w:rPr>
          <w:lang w:val="en-GB"/>
        </w:rPr>
        <w:t xml:space="preserve"> of State</w:t>
      </w:r>
      <w:r w:rsidR="00CD147A" w:rsidRPr="000A5B0E">
        <w:rPr>
          <w:lang w:val="en-GB"/>
        </w:rPr>
        <w:t>-Owned</w:t>
      </w:r>
      <w:r w:rsidR="00CB5DC2" w:rsidRPr="000A5B0E">
        <w:rPr>
          <w:lang w:val="en-GB"/>
        </w:rPr>
        <w:t xml:space="preserve"> Enterprises and Municipal</w:t>
      </w:r>
      <w:r w:rsidR="00CD147A" w:rsidRPr="000A5B0E">
        <w:rPr>
          <w:lang w:val="en-GB"/>
        </w:rPr>
        <w:t>-Owned</w:t>
      </w:r>
      <w:r w:rsidR="00CB5DC2" w:rsidRPr="000A5B0E">
        <w:rPr>
          <w:lang w:val="en-GB"/>
        </w:rPr>
        <w:t xml:space="preserve"> Enterprises and Insurance of </w:t>
      </w:r>
      <w:r w:rsidR="00AC7FB6" w:rsidRPr="000A5B0E">
        <w:rPr>
          <w:lang w:val="en-GB"/>
        </w:rPr>
        <w:t>Civil</w:t>
      </w:r>
      <w:r w:rsidR="00CB5DC2" w:rsidRPr="000A5B0E">
        <w:rPr>
          <w:lang w:val="en-GB"/>
        </w:rPr>
        <w:t xml:space="preserve"> Liability of Members of the </w:t>
      </w:r>
      <w:r w:rsidR="000D3EE2" w:rsidRPr="000A5B0E">
        <w:rPr>
          <w:lang w:val="en-GB"/>
        </w:rPr>
        <w:t>Collegial Bodies</w:t>
      </w:r>
      <w:r w:rsidR="00CB5DC2" w:rsidRPr="000A5B0E">
        <w:rPr>
          <w:lang w:val="en-GB"/>
        </w:rPr>
        <w:t xml:space="preserve"> of State</w:t>
      </w:r>
      <w:r w:rsidR="00C743CB" w:rsidRPr="000A5B0E">
        <w:rPr>
          <w:lang w:val="en-GB"/>
        </w:rPr>
        <w:t>-Owned</w:t>
      </w:r>
      <w:r w:rsidR="00CB5DC2" w:rsidRPr="000A5B0E">
        <w:rPr>
          <w:lang w:val="en-GB"/>
        </w:rPr>
        <w:t xml:space="preserve"> Enterprises and Municipal</w:t>
      </w:r>
      <w:r w:rsidR="00C743CB" w:rsidRPr="000A5B0E">
        <w:rPr>
          <w:lang w:val="en-GB"/>
        </w:rPr>
        <w:t>-Owned</w:t>
      </w:r>
      <w:r w:rsidR="00CB5DC2" w:rsidRPr="000A5B0E">
        <w:rPr>
          <w:lang w:val="en-GB"/>
        </w:rPr>
        <w:t xml:space="preserve"> Enterprises</w:t>
      </w:r>
      <w:r w:rsidR="00CA64BA" w:rsidRPr="000A5B0E">
        <w:rPr>
          <w:lang w:val="en-GB"/>
        </w:rPr>
        <w:t>”</w:t>
      </w:r>
      <w:r w:rsidR="00C743CB" w:rsidRPr="000A5B0E">
        <w:rPr>
          <w:lang w:val="en-GB"/>
        </w:rPr>
        <w:t xml:space="preserve"> </w:t>
      </w:r>
      <w:r w:rsidR="00924A3A" w:rsidRPr="000A5B0E">
        <w:rPr>
          <w:lang w:val="en-GB"/>
        </w:rPr>
        <w:t>(hereinafter – the Resolution)</w:t>
      </w:r>
      <w:r w:rsidR="0019412C" w:rsidRPr="000A5B0E">
        <w:rPr>
          <w:color w:val="auto"/>
          <w:sz w:val="23"/>
          <w:szCs w:val="23"/>
          <w:lang w:val="en-GB"/>
        </w:rPr>
        <w:t xml:space="preserve">, and </w:t>
      </w:r>
      <w:r w:rsidR="005A4BD6" w:rsidRPr="000A5B0E">
        <w:rPr>
          <w:color w:val="auto"/>
          <w:sz w:val="23"/>
          <w:szCs w:val="23"/>
          <w:lang w:val="en-GB"/>
        </w:rPr>
        <w:t xml:space="preserve">the Description of the Procedure </w:t>
      </w:r>
      <w:r w:rsidR="00CF1D27" w:rsidRPr="000A5B0E">
        <w:rPr>
          <w:color w:val="auto"/>
          <w:sz w:val="23"/>
          <w:szCs w:val="23"/>
          <w:lang w:val="en-GB"/>
        </w:rPr>
        <w:t>for</w:t>
      </w:r>
      <w:r w:rsidR="005A4BD6" w:rsidRPr="000A5B0E">
        <w:rPr>
          <w:color w:val="auto"/>
          <w:sz w:val="23"/>
          <w:szCs w:val="23"/>
          <w:lang w:val="en-GB"/>
        </w:rPr>
        <w:t xml:space="preserve"> the Implementation of </w:t>
      </w:r>
      <w:r w:rsidR="00022BD4" w:rsidRPr="000A5B0E">
        <w:rPr>
          <w:color w:val="auto"/>
          <w:sz w:val="23"/>
          <w:szCs w:val="23"/>
          <w:lang w:val="en-GB"/>
        </w:rPr>
        <w:t>P</w:t>
      </w:r>
      <w:r w:rsidR="005A4BD6" w:rsidRPr="000A5B0E">
        <w:rPr>
          <w:color w:val="auto"/>
          <w:sz w:val="23"/>
          <w:szCs w:val="23"/>
          <w:lang w:val="en-GB"/>
        </w:rPr>
        <w:t xml:space="preserve">roperty and </w:t>
      </w:r>
      <w:r w:rsidR="00022BD4" w:rsidRPr="000A5B0E">
        <w:rPr>
          <w:color w:val="auto"/>
          <w:sz w:val="23"/>
          <w:szCs w:val="23"/>
          <w:lang w:val="en-GB"/>
        </w:rPr>
        <w:t>N</w:t>
      </w:r>
      <w:r w:rsidR="005A4BD6" w:rsidRPr="000A5B0E">
        <w:rPr>
          <w:color w:val="auto"/>
          <w:sz w:val="23"/>
          <w:szCs w:val="23"/>
          <w:lang w:val="en-GB"/>
        </w:rPr>
        <w:t>on-</w:t>
      </w:r>
      <w:r w:rsidR="00022BD4" w:rsidRPr="000A5B0E">
        <w:rPr>
          <w:color w:val="auto"/>
          <w:sz w:val="23"/>
          <w:szCs w:val="23"/>
          <w:lang w:val="en-GB"/>
        </w:rPr>
        <w:t>P</w:t>
      </w:r>
      <w:r w:rsidR="005A4BD6" w:rsidRPr="000A5B0E">
        <w:rPr>
          <w:color w:val="auto"/>
          <w:sz w:val="23"/>
          <w:szCs w:val="23"/>
          <w:lang w:val="en-GB"/>
        </w:rPr>
        <w:t xml:space="preserve">roperty </w:t>
      </w:r>
      <w:r w:rsidR="00022BD4" w:rsidRPr="000A5B0E">
        <w:rPr>
          <w:color w:val="auto"/>
          <w:sz w:val="23"/>
          <w:szCs w:val="23"/>
          <w:lang w:val="en-GB"/>
        </w:rPr>
        <w:t>R</w:t>
      </w:r>
      <w:r w:rsidR="005A4BD6" w:rsidRPr="000A5B0E">
        <w:rPr>
          <w:color w:val="auto"/>
          <w:sz w:val="23"/>
          <w:szCs w:val="23"/>
          <w:lang w:val="en-GB"/>
        </w:rPr>
        <w:t>ights</w:t>
      </w:r>
      <w:r w:rsidR="00D365F7" w:rsidRPr="000A5B0E">
        <w:rPr>
          <w:color w:val="auto"/>
          <w:sz w:val="23"/>
          <w:szCs w:val="23"/>
          <w:lang w:val="en-GB"/>
        </w:rPr>
        <w:t xml:space="preserve"> of the State</w:t>
      </w:r>
      <w:r w:rsidR="005A4BD6" w:rsidRPr="000A5B0E">
        <w:rPr>
          <w:color w:val="auto"/>
          <w:sz w:val="23"/>
          <w:szCs w:val="23"/>
          <w:lang w:val="en-GB"/>
        </w:rPr>
        <w:t xml:space="preserve"> in </w:t>
      </w:r>
      <w:r w:rsidR="00022BD4" w:rsidRPr="000A5B0E">
        <w:rPr>
          <w:color w:val="auto"/>
          <w:sz w:val="23"/>
          <w:szCs w:val="23"/>
          <w:lang w:val="en-GB"/>
        </w:rPr>
        <w:t>S</w:t>
      </w:r>
      <w:r w:rsidR="005A4BD6" w:rsidRPr="000A5B0E">
        <w:rPr>
          <w:color w:val="auto"/>
          <w:sz w:val="23"/>
          <w:szCs w:val="23"/>
          <w:lang w:val="en-GB"/>
        </w:rPr>
        <w:t>tate-</w:t>
      </w:r>
      <w:r w:rsidR="00022BD4" w:rsidRPr="000A5B0E">
        <w:rPr>
          <w:color w:val="auto"/>
          <w:sz w:val="23"/>
          <w:szCs w:val="23"/>
          <w:lang w:val="en-GB"/>
        </w:rPr>
        <w:t>O</w:t>
      </w:r>
      <w:r w:rsidR="005A4BD6" w:rsidRPr="000A5B0E">
        <w:rPr>
          <w:color w:val="auto"/>
          <w:sz w:val="23"/>
          <w:szCs w:val="23"/>
          <w:lang w:val="en-GB"/>
        </w:rPr>
        <w:t xml:space="preserve">wned </w:t>
      </w:r>
      <w:r w:rsidR="00022BD4" w:rsidRPr="000A5B0E">
        <w:rPr>
          <w:color w:val="auto"/>
          <w:sz w:val="23"/>
          <w:szCs w:val="23"/>
          <w:lang w:val="en-GB"/>
        </w:rPr>
        <w:t>E</w:t>
      </w:r>
      <w:r w:rsidR="005A4BD6" w:rsidRPr="000A5B0E">
        <w:rPr>
          <w:color w:val="auto"/>
          <w:sz w:val="23"/>
          <w:szCs w:val="23"/>
          <w:lang w:val="en-GB"/>
        </w:rPr>
        <w:t>nterprises</w:t>
      </w:r>
      <w:r w:rsidR="008878C6" w:rsidRPr="000A5B0E">
        <w:rPr>
          <w:color w:val="auto"/>
          <w:sz w:val="23"/>
          <w:szCs w:val="23"/>
          <w:lang w:val="en-GB"/>
        </w:rPr>
        <w:t xml:space="preserve"> </w:t>
      </w:r>
      <w:r w:rsidR="00812BDC" w:rsidRPr="000A5B0E">
        <w:rPr>
          <w:color w:val="auto"/>
          <w:sz w:val="23"/>
          <w:szCs w:val="23"/>
          <w:lang w:val="en-GB"/>
        </w:rPr>
        <w:t xml:space="preserve">as </w:t>
      </w:r>
      <w:r w:rsidR="008878C6" w:rsidRPr="000A5B0E">
        <w:rPr>
          <w:color w:val="auto"/>
          <w:sz w:val="23"/>
          <w:szCs w:val="23"/>
          <w:lang w:val="en-GB"/>
        </w:rPr>
        <w:t>approved by Resolution No 665 of the Governme</w:t>
      </w:r>
      <w:r w:rsidR="008E5A79" w:rsidRPr="000A5B0E">
        <w:rPr>
          <w:color w:val="auto"/>
          <w:sz w:val="23"/>
          <w:szCs w:val="23"/>
          <w:lang w:val="en-GB"/>
        </w:rPr>
        <w:t xml:space="preserve">nt of the Republic of Lithuania of 6 June 2012 </w:t>
      </w:r>
      <w:r w:rsidR="00FF2196" w:rsidRPr="000A5B0E">
        <w:rPr>
          <w:color w:val="auto"/>
          <w:sz w:val="23"/>
          <w:szCs w:val="23"/>
          <w:lang w:val="en-GB"/>
        </w:rPr>
        <w:t>“O</w:t>
      </w:r>
      <w:r w:rsidR="00B53840" w:rsidRPr="000A5B0E">
        <w:rPr>
          <w:color w:val="auto"/>
          <w:sz w:val="23"/>
          <w:szCs w:val="23"/>
          <w:lang w:val="en-GB"/>
        </w:rPr>
        <w:t xml:space="preserve">n the Approval of the Description of the Procedure </w:t>
      </w:r>
      <w:r w:rsidR="00FF2196" w:rsidRPr="000A5B0E">
        <w:rPr>
          <w:color w:val="auto"/>
          <w:sz w:val="23"/>
          <w:szCs w:val="23"/>
          <w:lang w:val="en-GB"/>
        </w:rPr>
        <w:t>for</w:t>
      </w:r>
      <w:r w:rsidR="00B53840" w:rsidRPr="000A5B0E">
        <w:rPr>
          <w:color w:val="auto"/>
          <w:sz w:val="23"/>
          <w:szCs w:val="23"/>
          <w:lang w:val="en-GB"/>
        </w:rPr>
        <w:t xml:space="preserve"> the Implementation of </w:t>
      </w:r>
      <w:r w:rsidR="00FF2196" w:rsidRPr="000A5B0E">
        <w:rPr>
          <w:color w:val="auto"/>
          <w:sz w:val="23"/>
          <w:szCs w:val="23"/>
          <w:lang w:val="en-GB"/>
        </w:rPr>
        <w:t>P</w:t>
      </w:r>
      <w:r w:rsidR="00B53840" w:rsidRPr="000A5B0E">
        <w:rPr>
          <w:color w:val="auto"/>
          <w:sz w:val="23"/>
          <w:szCs w:val="23"/>
          <w:lang w:val="en-GB"/>
        </w:rPr>
        <w:t xml:space="preserve">roperty and </w:t>
      </w:r>
      <w:r w:rsidR="00FF2196" w:rsidRPr="000A5B0E">
        <w:rPr>
          <w:color w:val="auto"/>
          <w:sz w:val="23"/>
          <w:szCs w:val="23"/>
          <w:lang w:val="en-GB"/>
        </w:rPr>
        <w:t>N</w:t>
      </w:r>
      <w:r w:rsidR="00B53840" w:rsidRPr="000A5B0E">
        <w:rPr>
          <w:color w:val="auto"/>
          <w:sz w:val="23"/>
          <w:szCs w:val="23"/>
          <w:lang w:val="en-GB"/>
        </w:rPr>
        <w:t>on-</w:t>
      </w:r>
      <w:r w:rsidR="0054318F" w:rsidRPr="000A5B0E">
        <w:rPr>
          <w:color w:val="auto"/>
          <w:sz w:val="23"/>
          <w:szCs w:val="23"/>
          <w:lang w:val="en-GB"/>
        </w:rPr>
        <w:t>P</w:t>
      </w:r>
      <w:r w:rsidR="00B53840" w:rsidRPr="000A5B0E">
        <w:rPr>
          <w:color w:val="auto"/>
          <w:sz w:val="23"/>
          <w:szCs w:val="23"/>
          <w:lang w:val="en-GB"/>
        </w:rPr>
        <w:t xml:space="preserve">roperty </w:t>
      </w:r>
      <w:r w:rsidR="00FF2196" w:rsidRPr="000A5B0E">
        <w:rPr>
          <w:color w:val="auto"/>
          <w:sz w:val="23"/>
          <w:szCs w:val="23"/>
          <w:lang w:val="en-GB"/>
        </w:rPr>
        <w:t>R</w:t>
      </w:r>
      <w:r w:rsidR="00B53840" w:rsidRPr="000A5B0E">
        <w:rPr>
          <w:color w:val="auto"/>
          <w:sz w:val="23"/>
          <w:szCs w:val="23"/>
          <w:lang w:val="en-GB"/>
        </w:rPr>
        <w:t>ights</w:t>
      </w:r>
      <w:r w:rsidR="00FF2196" w:rsidRPr="000A5B0E">
        <w:rPr>
          <w:color w:val="auto"/>
          <w:sz w:val="23"/>
          <w:szCs w:val="23"/>
          <w:lang w:val="en-GB"/>
        </w:rPr>
        <w:t xml:space="preserve"> of the State</w:t>
      </w:r>
      <w:r w:rsidR="00B53840" w:rsidRPr="000A5B0E">
        <w:rPr>
          <w:color w:val="auto"/>
          <w:sz w:val="23"/>
          <w:szCs w:val="23"/>
          <w:lang w:val="en-GB"/>
        </w:rPr>
        <w:t xml:space="preserve"> in </w:t>
      </w:r>
      <w:r w:rsidR="00FF2196" w:rsidRPr="000A5B0E">
        <w:rPr>
          <w:color w:val="auto"/>
          <w:sz w:val="23"/>
          <w:szCs w:val="23"/>
          <w:lang w:val="en-GB"/>
        </w:rPr>
        <w:t>S</w:t>
      </w:r>
      <w:r w:rsidR="00B53840" w:rsidRPr="000A5B0E">
        <w:rPr>
          <w:color w:val="auto"/>
          <w:sz w:val="23"/>
          <w:szCs w:val="23"/>
          <w:lang w:val="en-GB"/>
        </w:rPr>
        <w:t>tate-</w:t>
      </w:r>
      <w:r w:rsidR="00FF2196" w:rsidRPr="000A5B0E">
        <w:rPr>
          <w:color w:val="auto"/>
          <w:sz w:val="23"/>
          <w:szCs w:val="23"/>
          <w:lang w:val="en-GB"/>
        </w:rPr>
        <w:t>O</w:t>
      </w:r>
      <w:r w:rsidR="00B53840" w:rsidRPr="000A5B0E">
        <w:rPr>
          <w:color w:val="auto"/>
          <w:sz w:val="23"/>
          <w:szCs w:val="23"/>
          <w:lang w:val="en-GB"/>
        </w:rPr>
        <w:t xml:space="preserve">wned </w:t>
      </w:r>
      <w:r w:rsidR="00FF2196" w:rsidRPr="000A5B0E">
        <w:rPr>
          <w:color w:val="auto"/>
          <w:sz w:val="23"/>
          <w:szCs w:val="23"/>
          <w:lang w:val="en-GB"/>
        </w:rPr>
        <w:t>E</w:t>
      </w:r>
      <w:r w:rsidR="00B53840" w:rsidRPr="000A5B0E">
        <w:rPr>
          <w:color w:val="auto"/>
          <w:sz w:val="23"/>
          <w:szCs w:val="23"/>
          <w:lang w:val="en-GB"/>
        </w:rPr>
        <w:t>nterprises</w:t>
      </w:r>
      <w:r w:rsidR="00F70087" w:rsidRPr="000A5B0E">
        <w:rPr>
          <w:color w:val="auto"/>
          <w:sz w:val="23"/>
          <w:szCs w:val="23"/>
          <w:lang w:val="en-GB"/>
        </w:rPr>
        <w:t>”</w:t>
      </w:r>
      <w:r w:rsidR="00327DA5" w:rsidRPr="000A5B0E">
        <w:rPr>
          <w:color w:val="auto"/>
          <w:sz w:val="23"/>
          <w:szCs w:val="23"/>
          <w:lang w:val="en-GB"/>
        </w:rPr>
        <w:t xml:space="preserve"> (hereinafter </w:t>
      </w:r>
      <w:r w:rsidR="004F57A5" w:rsidRPr="000A5B0E">
        <w:rPr>
          <w:color w:val="auto"/>
          <w:sz w:val="23"/>
          <w:szCs w:val="23"/>
          <w:lang w:val="en-GB"/>
        </w:rPr>
        <w:t>–</w:t>
      </w:r>
      <w:r w:rsidR="00327DA5" w:rsidRPr="000A5B0E">
        <w:rPr>
          <w:color w:val="auto"/>
          <w:sz w:val="23"/>
          <w:szCs w:val="23"/>
          <w:lang w:val="en-GB"/>
        </w:rPr>
        <w:t xml:space="preserve"> </w:t>
      </w:r>
      <w:r w:rsidR="004F57A5" w:rsidRPr="000A5B0E">
        <w:rPr>
          <w:color w:val="auto"/>
          <w:sz w:val="23"/>
          <w:szCs w:val="23"/>
          <w:lang w:val="en-GB"/>
        </w:rPr>
        <w:t xml:space="preserve">the </w:t>
      </w:r>
      <w:r w:rsidR="0031663D" w:rsidRPr="000A5B0E">
        <w:rPr>
          <w:color w:val="auto"/>
          <w:sz w:val="23"/>
          <w:szCs w:val="23"/>
          <w:lang w:val="en-GB"/>
        </w:rPr>
        <w:t>Description of the Implementation of Rights</w:t>
      </w:r>
      <w:r w:rsidR="004F57A5" w:rsidRPr="000A5B0E">
        <w:rPr>
          <w:color w:val="auto"/>
          <w:sz w:val="23"/>
          <w:szCs w:val="23"/>
          <w:lang w:val="en-GB"/>
        </w:rPr>
        <w:t>), as well as other legal acts regulating the activities of the Group of Companies</w:t>
      </w:r>
      <w:r w:rsidR="00757508" w:rsidRPr="000A5B0E">
        <w:rPr>
          <w:color w:val="auto"/>
          <w:sz w:val="23"/>
          <w:szCs w:val="23"/>
          <w:lang w:val="en-GB"/>
        </w:rPr>
        <w:t xml:space="preserve">. </w:t>
      </w:r>
      <w:r w:rsidR="00066B98" w:rsidRPr="000A5B0E">
        <w:rPr>
          <w:color w:val="auto"/>
          <w:sz w:val="23"/>
          <w:szCs w:val="23"/>
          <w:lang w:val="en-GB"/>
        </w:rPr>
        <w:t>The application of Corporate Governance principles is based on international and national legal acts and good corporate governance practices.</w:t>
      </w:r>
    </w:p>
    <w:p w14:paraId="494AC328" w14:textId="468C9B2F" w:rsidR="00FC6DC6"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4. </w:t>
      </w:r>
      <w:r w:rsidR="00D9364A" w:rsidRPr="000A5B0E">
        <w:rPr>
          <w:color w:val="auto"/>
          <w:sz w:val="23"/>
          <w:szCs w:val="23"/>
          <w:lang w:val="en-GB"/>
        </w:rPr>
        <w:t xml:space="preserve">The Guidelines shall be followed in making relevant decisions of the </w:t>
      </w:r>
      <w:r w:rsidR="00B44D24" w:rsidRPr="000A5B0E">
        <w:rPr>
          <w:color w:val="auto"/>
          <w:sz w:val="23"/>
          <w:szCs w:val="23"/>
          <w:lang w:val="en-GB"/>
        </w:rPr>
        <w:t xml:space="preserve">principal </w:t>
      </w:r>
      <w:r w:rsidR="00203691" w:rsidRPr="000A5B0E">
        <w:rPr>
          <w:color w:val="auto"/>
          <w:sz w:val="23"/>
          <w:szCs w:val="23"/>
          <w:lang w:val="en-GB"/>
        </w:rPr>
        <w:t>shareholder of the Company</w:t>
      </w:r>
      <w:r w:rsidR="00F65976" w:rsidRPr="000A5B0E">
        <w:rPr>
          <w:color w:val="auto"/>
          <w:sz w:val="23"/>
          <w:szCs w:val="23"/>
          <w:lang w:val="en-GB"/>
        </w:rPr>
        <w:t xml:space="preserve"> or of </w:t>
      </w:r>
      <w:r w:rsidR="00100E1A" w:rsidRPr="000A5B0E">
        <w:rPr>
          <w:color w:val="auto"/>
          <w:sz w:val="23"/>
          <w:szCs w:val="23"/>
          <w:lang w:val="en-GB"/>
        </w:rPr>
        <w:t xml:space="preserve">the </w:t>
      </w:r>
      <w:r w:rsidR="00D9364A" w:rsidRPr="000A5B0E">
        <w:rPr>
          <w:color w:val="auto"/>
          <w:sz w:val="23"/>
          <w:szCs w:val="23"/>
          <w:lang w:val="en-GB"/>
        </w:rPr>
        <w:t xml:space="preserve">supervisory or </w:t>
      </w:r>
      <w:r w:rsidR="00294C74" w:rsidRPr="000A5B0E">
        <w:rPr>
          <w:color w:val="auto"/>
          <w:sz w:val="23"/>
          <w:szCs w:val="23"/>
          <w:lang w:val="en-GB"/>
        </w:rPr>
        <w:t xml:space="preserve">management </w:t>
      </w:r>
      <w:r w:rsidR="00D9364A" w:rsidRPr="000A5B0E">
        <w:rPr>
          <w:color w:val="auto"/>
          <w:sz w:val="23"/>
          <w:szCs w:val="23"/>
          <w:lang w:val="en-GB"/>
        </w:rPr>
        <w:t xml:space="preserve">bodies of the Group of Companies. </w:t>
      </w:r>
    </w:p>
    <w:p w14:paraId="7790E279" w14:textId="77777777" w:rsidR="00FC6DC6" w:rsidRPr="000A5B0E" w:rsidRDefault="00FC6DC6" w:rsidP="00B133D6">
      <w:pPr>
        <w:pStyle w:val="Default"/>
        <w:jc w:val="both"/>
        <w:rPr>
          <w:b/>
          <w:bCs/>
          <w:color w:val="auto"/>
          <w:sz w:val="23"/>
          <w:szCs w:val="23"/>
          <w:lang w:val="en-GB"/>
        </w:rPr>
      </w:pPr>
    </w:p>
    <w:p w14:paraId="4A6E789E" w14:textId="77777777" w:rsidR="00D772F9" w:rsidRPr="000A5B0E" w:rsidRDefault="00D772F9" w:rsidP="00FC6DC6">
      <w:pPr>
        <w:pStyle w:val="Default"/>
        <w:jc w:val="center"/>
        <w:rPr>
          <w:b/>
          <w:bCs/>
          <w:color w:val="auto"/>
          <w:sz w:val="23"/>
          <w:szCs w:val="23"/>
          <w:lang w:val="en-GB"/>
        </w:rPr>
      </w:pPr>
    </w:p>
    <w:p w14:paraId="5A22488D" w14:textId="1EB45D11" w:rsidR="00FC6DC6" w:rsidRPr="000A5B0E" w:rsidRDefault="00D9364A" w:rsidP="00D329C2">
      <w:pPr>
        <w:pStyle w:val="Default"/>
        <w:jc w:val="center"/>
        <w:rPr>
          <w:color w:val="auto"/>
          <w:sz w:val="23"/>
          <w:szCs w:val="23"/>
          <w:lang w:val="en-GB"/>
        </w:rPr>
      </w:pPr>
      <w:r w:rsidRPr="000A5B0E">
        <w:rPr>
          <w:b/>
          <w:bCs/>
          <w:color w:val="auto"/>
          <w:sz w:val="23"/>
          <w:szCs w:val="23"/>
          <w:lang w:val="en-GB"/>
        </w:rPr>
        <w:t>SECTION 2</w:t>
      </w:r>
    </w:p>
    <w:p w14:paraId="4B38965B" w14:textId="4A70881B" w:rsidR="00910766" w:rsidRPr="000A5B0E" w:rsidRDefault="00910766" w:rsidP="00FC6DC6">
      <w:pPr>
        <w:pStyle w:val="Default"/>
        <w:jc w:val="center"/>
        <w:rPr>
          <w:b/>
          <w:bCs/>
          <w:color w:val="auto"/>
          <w:sz w:val="23"/>
          <w:szCs w:val="23"/>
          <w:lang w:val="en-GB"/>
        </w:rPr>
      </w:pPr>
      <w:r w:rsidRPr="000A5B0E">
        <w:rPr>
          <w:b/>
          <w:bCs/>
          <w:color w:val="auto"/>
          <w:sz w:val="23"/>
          <w:szCs w:val="23"/>
          <w:lang w:val="en-GB"/>
        </w:rPr>
        <w:t>PRINCIPLES OF CORPORATE GOVERNANCE OF THE GROUP OF COMPANIES</w:t>
      </w:r>
    </w:p>
    <w:p w14:paraId="0A65BE82" w14:textId="77777777" w:rsidR="00FC6DC6" w:rsidRPr="000A5B0E" w:rsidRDefault="00FC6DC6" w:rsidP="00C24E49">
      <w:pPr>
        <w:pStyle w:val="Default"/>
        <w:rPr>
          <w:color w:val="auto"/>
          <w:sz w:val="23"/>
          <w:szCs w:val="23"/>
          <w:lang w:val="en-GB"/>
        </w:rPr>
      </w:pPr>
    </w:p>
    <w:p w14:paraId="356CE7B8" w14:textId="53FE2CF2" w:rsidR="001E2215" w:rsidRPr="000A5B0E" w:rsidRDefault="00C24E49" w:rsidP="005758F9">
      <w:pPr>
        <w:pStyle w:val="Default"/>
        <w:ind w:firstLine="720"/>
        <w:jc w:val="both"/>
        <w:rPr>
          <w:color w:val="auto"/>
          <w:sz w:val="23"/>
          <w:szCs w:val="23"/>
          <w:lang w:val="en-GB"/>
        </w:rPr>
      </w:pPr>
      <w:r w:rsidRPr="000A5B0E">
        <w:rPr>
          <w:color w:val="auto"/>
          <w:sz w:val="23"/>
          <w:szCs w:val="23"/>
          <w:lang w:val="en-GB"/>
        </w:rPr>
        <w:lastRenderedPageBreak/>
        <w:t>5.</w:t>
      </w:r>
      <w:r w:rsidR="001E2215" w:rsidRPr="000A5B0E">
        <w:rPr>
          <w:color w:val="auto"/>
          <w:sz w:val="23"/>
          <w:szCs w:val="23"/>
          <w:lang w:val="en-GB"/>
        </w:rPr>
        <w:t xml:space="preserve"> The Principles of Corporate Governance of the Group of Companies </w:t>
      </w:r>
      <w:r w:rsidR="002C7E8E" w:rsidRPr="000A5B0E">
        <w:rPr>
          <w:color w:val="auto"/>
          <w:sz w:val="23"/>
          <w:szCs w:val="23"/>
          <w:lang w:val="en-GB"/>
        </w:rPr>
        <w:t>(hereinafter – the Principles of Corporate Governance) are</w:t>
      </w:r>
      <w:r w:rsidR="004819A1" w:rsidRPr="000A5B0E">
        <w:rPr>
          <w:color w:val="auto"/>
          <w:sz w:val="23"/>
          <w:szCs w:val="23"/>
          <w:lang w:val="en-GB"/>
        </w:rPr>
        <w:t xml:space="preserve"> the following</w:t>
      </w:r>
      <w:r w:rsidR="002C7E8E" w:rsidRPr="000A5B0E">
        <w:rPr>
          <w:color w:val="auto"/>
          <w:sz w:val="23"/>
          <w:szCs w:val="23"/>
          <w:lang w:val="en-GB"/>
        </w:rPr>
        <w:t xml:space="preserve">: </w:t>
      </w:r>
    </w:p>
    <w:p w14:paraId="7C3E4D56" w14:textId="1D2507DB" w:rsidR="002C7E8E" w:rsidRPr="000A5B0E" w:rsidRDefault="002C7E8E" w:rsidP="005758F9">
      <w:pPr>
        <w:pStyle w:val="Default"/>
        <w:ind w:firstLine="720"/>
        <w:jc w:val="both"/>
        <w:rPr>
          <w:color w:val="auto"/>
          <w:sz w:val="23"/>
          <w:szCs w:val="23"/>
          <w:lang w:val="en-GB"/>
        </w:rPr>
      </w:pPr>
      <w:r w:rsidRPr="000A5B0E">
        <w:rPr>
          <w:color w:val="auto"/>
          <w:sz w:val="23"/>
          <w:szCs w:val="23"/>
          <w:lang w:val="en-GB"/>
        </w:rPr>
        <w:t xml:space="preserve">5.1. </w:t>
      </w:r>
      <w:r w:rsidR="00305BBB" w:rsidRPr="000A5B0E">
        <w:rPr>
          <w:color w:val="auto"/>
          <w:sz w:val="23"/>
          <w:szCs w:val="23"/>
          <w:lang w:val="en-GB"/>
        </w:rPr>
        <w:t>The c</w:t>
      </w:r>
      <w:r w:rsidR="00077917" w:rsidRPr="000A5B0E">
        <w:rPr>
          <w:color w:val="auto"/>
          <w:sz w:val="23"/>
          <w:szCs w:val="23"/>
          <w:lang w:val="en-GB"/>
        </w:rPr>
        <w:t>reat</w:t>
      </w:r>
      <w:r w:rsidR="00305BBB" w:rsidRPr="000A5B0E">
        <w:rPr>
          <w:color w:val="auto"/>
          <w:sz w:val="23"/>
          <w:szCs w:val="23"/>
          <w:lang w:val="en-GB"/>
        </w:rPr>
        <w:t>ion of</w:t>
      </w:r>
      <w:r w:rsidR="00A84E20" w:rsidRPr="000A5B0E">
        <w:rPr>
          <w:color w:val="auto"/>
          <w:sz w:val="23"/>
          <w:szCs w:val="23"/>
          <w:lang w:val="en-GB"/>
        </w:rPr>
        <w:t xml:space="preserve"> </w:t>
      </w:r>
      <w:r w:rsidRPr="000A5B0E">
        <w:rPr>
          <w:color w:val="auto"/>
          <w:sz w:val="23"/>
          <w:szCs w:val="23"/>
          <w:lang w:val="en-GB"/>
        </w:rPr>
        <w:t xml:space="preserve">preconditions for effective </w:t>
      </w:r>
      <w:r w:rsidR="00D3077F" w:rsidRPr="000A5B0E">
        <w:rPr>
          <w:color w:val="auto"/>
          <w:sz w:val="23"/>
          <w:szCs w:val="23"/>
          <w:lang w:val="en-GB"/>
        </w:rPr>
        <w:t>c</w:t>
      </w:r>
      <w:r w:rsidRPr="000A5B0E">
        <w:rPr>
          <w:color w:val="auto"/>
          <w:sz w:val="23"/>
          <w:szCs w:val="23"/>
          <w:lang w:val="en-GB"/>
        </w:rPr>
        <w:t xml:space="preserve">orporate </w:t>
      </w:r>
      <w:r w:rsidR="00D3077F" w:rsidRPr="000A5B0E">
        <w:rPr>
          <w:color w:val="auto"/>
          <w:sz w:val="23"/>
          <w:szCs w:val="23"/>
          <w:lang w:val="en-GB"/>
        </w:rPr>
        <w:t>g</w:t>
      </w:r>
      <w:r w:rsidRPr="000A5B0E">
        <w:rPr>
          <w:color w:val="auto"/>
          <w:sz w:val="23"/>
          <w:szCs w:val="23"/>
          <w:lang w:val="en-GB"/>
        </w:rPr>
        <w:t>overnance: an environment in which the Group of Companies or individual companies operate promotes transparency in the m</w:t>
      </w:r>
      <w:r w:rsidR="00163BAD" w:rsidRPr="000A5B0E">
        <w:rPr>
          <w:color w:val="auto"/>
          <w:sz w:val="23"/>
          <w:szCs w:val="23"/>
          <w:lang w:val="en-GB"/>
        </w:rPr>
        <w:t xml:space="preserve">arket, ensures </w:t>
      </w:r>
      <w:r w:rsidR="001A5C48" w:rsidRPr="000A5B0E">
        <w:rPr>
          <w:color w:val="auto"/>
          <w:sz w:val="23"/>
          <w:szCs w:val="23"/>
          <w:lang w:val="en-GB"/>
        </w:rPr>
        <w:t xml:space="preserve">the </w:t>
      </w:r>
      <w:r w:rsidR="00DC78A7" w:rsidRPr="000A5B0E">
        <w:rPr>
          <w:color w:val="auto"/>
          <w:sz w:val="23"/>
          <w:szCs w:val="23"/>
          <w:lang w:val="en-GB"/>
        </w:rPr>
        <w:t>separation</w:t>
      </w:r>
      <w:r w:rsidRPr="000A5B0E">
        <w:rPr>
          <w:color w:val="auto"/>
          <w:sz w:val="23"/>
          <w:szCs w:val="23"/>
          <w:lang w:val="en-GB"/>
        </w:rPr>
        <w:t xml:space="preserve"> of management, </w:t>
      </w:r>
      <w:r w:rsidR="003D32EF" w:rsidRPr="000A5B0E">
        <w:rPr>
          <w:color w:val="auto"/>
          <w:sz w:val="23"/>
          <w:szCs w:val="23"/>
          <w:lang w:val="en-GB"/>
        </w:rPr>
        <w:t xml:space="preserve">supervisory </w:t>
      </w:r>
      <w:r w:rsidRPr="000A5B0E">
        <w:rPr>
          <w:color w:val="auto"/>
          <w:sz w:val="23"/>
          <w:szCs w:val="23"/>
          <w:lang w:val="en-GB"/>
        </w:rPr>
        <w:t>and state regulatory functions.</w:t>
      </w:r>
      <w:r w:rsidR="00871C9A" w:rsidRPr="000A5B0E">
        <w:rPr>
          <w:color w:val="auto"/>
          <w:sz w:val="23"/>
          <w:szCs w:val="23"/>
          <w:lang w:val="en-GB"/>
        </w:rPr>
        <w:t xml:space="preserve"> </w:t>
      </w:r>
    </w:p>
    <w:p w14:paraId="03AB6B45" w14:textId="2EA9CE66" w:rsidR="00871C9A" w:rsidRPr="000A5B0E" w:rsidRDefault="00C24E49" w:rsidP="00304143">
      <w:pPr>
        <w:pStyle w:val="Default"/>
        <w:tabs>
          <w:tab w:val="left" w:pos="851"/>
        </w:tabs>
        <w:ind w:firstLine="720"/>
        <w:jc w:val="both"/>
        <w:rPr>
          <w:color w:val="auto"/>
          <w:sz w:val="23"/>
          <w:szCs w:val="23"/>
          <w:lang w:val="en-GB"/>
        </w:rPr>
      </w:pPr>
      <w:r w:rsidRPr="000A5B0E">
        <w:rPr>
          <w:color w:val="auto"/>
          <w:sz w:val="23"/>
          <w:szCs w:val="23"/>
          <w:lang w:val="en-GB"/>
        </w:rPr>
        <w:t xml:space="preserve">5.2. </w:t>
      </w:r>
      <w:r w:rsidR="00871C9A" w:rsidRPr="000A5B0E">
        <w:rPr>
          <w:color w:val="auto"/>
          <w:sz w:val="23"/>
          <w:szCs w:val="23"/>
          <w:lang w:val="en-GB"/>
        </w:rPr>
        <w:t>The exercise of the rights conferred by shareholders</w:t>
      </w:r>
      <w:r w:rsidR="00A82AEE" w:rsidRPr="000A5B0E">
        <w:rPr>
          <w:color w:val="auto"/>
          <w:sz w:val="23"/>
          <w:szCs w:val="23"/>
          <w:lang w:val="en-GB"/>
        </w:rPr>
        <w:t>’</w:t>
      </w:r>
      <w:r w:rsidR="00871C9A" w:rsidRPr="000A5B0E">
        <w:rPr>
          <w:color w:val="auto"/>
          <w:sz w:val="23"/>
          <w:szCs w:val="23"/>
          <w:lang w:val="en-GB"/>
        </w:rPr>
        <w:t xml:space="preserve"> shares: the corporate governance system shall ensure the possibilities of exercising the property and non-property rights arising from the share management</w:t>
      </w:r>
      <w:r w:rsidR="003512FE" w:rsidRPr="000A5B0E">
        <w:rPr>
          <w:color w:val="auto"/>
          <w:sz w:val="23"/>
          <w:szCs w:val="23"/>
          <w:lang w:val="en-GB"/>
        </w:rPr>
        <w:t xml:space="preserve"> –</w:t>
      </w:r>
      <w:r w:rsidR="00871C9A" w:rsidRPr="000A5B0E">
        <w:rPr>
          <w:color w:val="auto"/>
          <w:sz w:val="23"/>
          <w:szCs w:val="23"/>
          <w:lang w:val="en-GB"/>
        </w:rPr>
        <w:t xml:space="preserve"> </w:t>
      </w:r>
      <w:r w:rsidR="002025C8" w:rsidRPr="000A5B0E">
        <w:rPr>
          <w:color w:val="auto"/>
          <w:sz w:val="23"/>
          <w:szCs w:val="23"/>
          <w:lang w:val="en-GB"/>
        </w:rPr>
        <w:t xml:space="preserve">the creation of </w:t>
      </w:r>
      <w:r w:rsidR="00871C9A" w:rsidRPr="000A5B0E">
        <w:rPr>
          <w:color w:val="auto"/>
          <w:sz w:val="23"/>
          <w:szCs w:val="23"/>
          <w:lang w:val="en-GB"/>
        </w:rPr>
        <w:t>financial (return on equity (ROE)) and non-financial value while safeguarding the interests of minority shareholders</w:t>
      </w:r>
      <w:r w:rsidR="00687F4D" w:rsidRPr="000A5B0E">
        <w:rPr>
          <w:color w:val="auto"/>
          <w:sz w:val="23"/>
          <w:szCs w:val="23"/>
          <w:lang w:val="en-GB"/>
        </w:rPr>
        <w:t xml:space="preserve">. The </w:t>
      </w:r>
      <w:r w:rsidR="00B44D24" w:rsidRPr="000A5B0E">
        <w:rPr>
          <w:color w:val="auto"/>
          <w:sz w:val="23"/>
          <w:szCs w:val="23"/>
          <w:lang w:val="en-GB"/>
        </w:rPr>
        <w:t xml:space="preserve">principal </w:t>
      </w:r>
      <w:r w:rsidR="00687F4D" w:rsidRPr="000A5B0E">
        <w:rPr>
          <w:color w:val="auto"/>
          <w:sz w:val="23"/>
          <w:szCs w:val="23"/>
          <w:lang w:val="en-GB"/>
        </w:rPr>
        <w:t xml:space="preserve">shareholder of the </w:t>
      </w:r>
      <w:r w:rsidR="00106B97" w:rsidRPr="000A5B0E">
        <w:rPr>
          <w:color w:val="auto"/>
          <w:sz w:val="23"/>
          <w:szCs w:val="23"/>
          <w:lang w:val="en-GB"/>
        </w:rPr>
        <w:t>Company</w:t>
      </w:r>
      <w:r w:rsidR="00871C9A" w:rsidRPr="000A5B0E">
        <w:rPr>
          <w:color w:val="auto"/>
          <w:sz w:val="23"/>
          <w:szCs w:val="23"/>
          <w:lang w:val="en-GB"/>
        </w:rPr>
        <w:t xml:space="preserve"> shall seek and </w:t>
      </w:r>
      <w:r w:rsidR="00687F4D" w:rsidRPr="000A5B0E">
        <w:rPr>
          <w:color w:val="auto"/>
          <w:sz w:val="23"/>
          <w:szCs w:val="23"/>
          <w:lang w:val="en-GB"/>
        </w:rPr>
        <w:t>ensure that the Group of Companies</w:t>
      </w:r>
      <w:r w:rsidR="00871C9A" w:rsidRPr="000A5B0E">
        <w:rPr>
          <w:color w:val="auto"/>
          <w:sz w:val="23"/>
          <w:szCs w:val="23"/>
          <w:lang w:val="en-GB"/>
        </w:rPr>
        <w:t xml:space="preserve"> operates on an equal footing with other market participants, without creating exclusive business conditions for the Group of Companies.</w:t>
      </w:r>
    </w:p>
    <w:p w14:paraId="1176373E" w14:textId="10019FD7" w:rsidR="008D5DDA"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5.3. </w:t>
      </w:r>
      <w:r w:rsidR="008D5DDA" w:rsidRPr="000A5B0E">
        <w:rPr>
          <w:color w:val="auto"/>
          <w:sz w:val="23"/>
          <w:szCs w:val="23"/>
          <w:lang w:val="en-GB"/>
        </w:rPr>
        <w:t xml:space="preserve">The role of stakeholders: the </w:t>
      </w:r>
      <w:r w:rsidR="00D204D6" w:rsidRPr="000A5B0E">
        <w:rPr>
          <w:color w:val="auto"/>
          <w:sz w:val="23"/>
          <w:szCs w:val="23"/>
          <w:lang w:val="en-GB"/>
        </w:rPr>
        <w:t>c</w:t>
      </w:r>
      <w:r w:rsidR="008D5DDA" w:rsidRPr="000A5B0E">
        <w:rPr>
          <w:color w:val="auto"/>
          <w:sz w:val="23"/>
          <w:szCs w:val="23"/>
          <w:lang w:val="en-GB"/>
        </w:rPr>
        <w:t xml:space="preserve">orporate </w:t>
      </w:r>
      <w:r w:rsidR="00D204D6" w:rsidRPr="000A5B0E">
        <w:rPr>
          <w:color w:val="auto"/>
          <w:sz w:val="23"/>
          <w:szCs w:val="23"/>
          <w:lang w:val="en-GB"/>
        </w:rPr>
        <w:t>g</w:t>
      </w:r>
      <w:r w:rsidR="008D5DDA" w:rsidRPr="000A5B0E">
        <w:rPr>
          <w:color w:val="auto"/>
          <w:sz w:val="23"/>
          <w:szCs w:val="23"/>
          <w:lang w:val="en-GB"/>
        </w:rPr>
        <w:t>overnance system shall recognise the expectations and rights of stakeholders arising from agreements or legal regulation, as well as encourage active cooperation in creating sustainable added value.</w:t>
      </w:r>
    </w:p>
    <w:p w14:paraId="6DB1F312" w14:textId="447B8479" w:rsidR="008D5DDA"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5.4. </w:t>
      </w:r>
      <w:r w:rsidR="00897FD9" w:rsidRPr="000A5B0E">
        <w:rPr>
          <w:color w:val="auto"/>
          <w:sz w:val="23"/>
          <w:szCs w:val="23"/>
          <w:lang w:val="en-GB"/>
        </w:rPr>
        <w:t xml:space="preserve">Openness and </w:t>
      </w:r>
      <w:r w:rsidR="00BF4C6C" w:rsidRPr="000A5B0E">
        <w:rPr>
          <w:color w:val="auto"/>
          <w:sz w:val="23"/>
          <w:szCs w:val="23"/>
          <w:lang w:val="en-GB"/>
        </w:rPr>
        <w:t>t</w:t>
      </w:r>
      <w:r w:rsidR="00897FD9" w:rsidRPr="000A5B0E">
        <w:rPr>
          <w:color w:val="auto"/>
          <w:sz w:val="23"/>
          <w:szCs w:val="23"/>
          <w:lang w:val="en-GB"/>
        </w:rPr>
        <w:t xml:space="preserve">ransparency: the </w:t>
      </w:r>
      <w:r w:rsidR="00760DA0" w:rsidRPr="000A5B0E">
        <w:rPr>
          <w:color w:val="auto"/>
          <w:sz w:val="23"/>
          <w:szCs w:val="23"/>
          <w:lang w:val="en-GB"/>
        </w:rPr>
        <w:t>c</w:t>
      </w:r>
      <w:r w:rsidR="00897FD9" w:rsidRPr="000A5B0E">
        <w:rPr>
          <w:color w:val="auto"/>
          <w:sz w:val="23"/>
          <w:szCs w:val="23"/>
          <w:lang w:val="en-GB"/>
        </w:rPr>
        <w:t xml:space="preserve">orporate </w:t>
      </w:r>
      <w:r w:rsidR="00760DA0" w:rsidRPr="000A5B0E">
        <w:rPr>
          <w:color w:val="auto"/>
          <w:sz w:val="23"/>
          <w:szCs w:val="23"/>
          <w:lang w:val="en-GB"/>
        </w:rPr>
        <w:t>g</w:t>
      </w:r>
      <w:r w:rsidR="00897FD9" w:rsidRPr="000A5B0E">
        <w:rPr>
          <w:color w:val="auto"/>
          <w:sz w:val="23"/>
          <w:szCs w:val="23"/>
          <w:lang w:val="en-GB"/>
        </w:rPr>
        <w:t>overnance system must ensure timely and accurate disclosure of information about the Group of Companies by providing financial, operational, managerial, as well as other information to be communicated to the stakeholders.</w:t>
      </w:r>
      <w:r w:rsidR="009A1F6D" w:rsidRPr="000A5B0E">
        <w:rPr>
          <w:color w:val="auto"/>
          <w:sz w:val="23"/>
          <w:szCs w:val="23"/>
          <w:lang w:val="en-GB"/>
        </w:rPr>
        <w:t xml:space="preserve"> The Group of Companies strives for transparency in all areas of its activities and observes the principles of zero toleranc</w:t>
      </w:r>
      <w:r w:rsidR="00163BAD" w:rsidRPr="000A5B0E">
        <w:rPr>
          <w:color w:val="auto"/>
          <w:sz w:val="23"/>
          <w:szCs w:val="23"/>
          <w:lang w:val="en-GB"/>
        </w:rPr>
        <w:t>e to corruption and of unbundling</w:t>
      </w:r>
      <w:r w:rsidR="009A1F6D" w:rsidRPr="000A5B0E">
        <w:rPr>
          <w:color w:val="auto"/>
          <w:sz w:val="23"/>
          <w:szCs w:val="23"/>
          <w:lang w:val="en-GB"/>
        </w:rPr>
        <w:t xml:space="preserve"> of the activities of the Group of Companies from political influence.</w:t>
      </w:r>
    </w:p>
    <w:p w14:paraId="287689D9" w14:textId="7E381F68" w:rsidR="009A1F6D"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5.5. </w:t>
      </w:r>
      <w:r w:rsidR="009A1F6D" w:rsidRPr="000A5B0E">
        <w:rPr>
          <w:color w:val="auto"/>
          <w:sz w:val="23"/>
          <w:szCs w:val="23"/>
          <w:lang w:val="en-GB"/>
        </w:rPr>
        <w:t xml:space="preserve">Responsibility and accountability of </w:t>
      </w:r>
      <w:r w:rsidR="009D5E86" w:rsidRPr="000A5B0E">
        <w:rPr>
          <w:color w:val="auto"/>
          <w:sz w:val="23"/>
          <w:szCs w:val="23"/>
          <w:lang w:val="en-GB"/>
        </w:rPr>
        <w:t xml:space="preserve">management </w:t>
      </w:r>
      <w:r w:rsidR="009A1F6D" w:rsidRPr="000A5B0E">
        <w:rPr>
          <w:color w:val="auto"/>
          <w:sz w:val="23"/>
          <w:szCs w:val="23"/>
          <w:lang w:val="en-GB"/>
        </w:rPr>
        <w:t xml:space="preserve">and supervisory bodies: the </w:t>
      </w:r>
      <w:r w:rsidR="008A1659" w:rsidRPr="000A5B0E">
        <w:rPr>
          <w:color w:val="auto"/>
          <w:sz w:val="23"/>
          <w:szCs w:val="23"/>
          <w:lang w:val="en-GB"/>
        </w:rPr>
        <w:t>c</w:t>
      </w:r>
      <w:r w:rsidR="009A1F6D" w:rsidRPr="000A5B0E">
        <w:rPr>
          <w:color w:val="auto"/>
          <w:sz w:val="23"/>
          <w:szCs w:val="23"/>
          <w:lang w:val="en-GB"/>
        </w:rPr>
        <w:t xml:space="preserve">orporate </w:t>
      </w:r>
      <w:r w:rsidR="008A1659" w:rsidRPr="000A5B0E">
        <w:rPr>
          <w:color w:val="auto"/>
          <w:sz w:val="23"/>
          <w:szCs w:val="23"/>
          <w:lang w:val="en-GB"/>
        </w:rPr>
        <w:t>g</w:t>
      </w:r>
      <w:r w:rsidR="009A1F6D" w:rsidRPr="000A5B0E">
        <w:rPr>
          <w:color w:val="auto"/>
          <w:sz w:val="23"/>
          <w:szCs w:val="23"/>
          <w:lang w:val="en-GB"/>
        </w:rPr>
        <w:t xml:space="preserve">overnance system shall ensure that the </w:t>
      </w:r>
      <w:r w:rsidR="00082633" w:rsidRPr="000A5B0E">
        <w:rPr>
          <w:color w:val="auto"/>
          <w:sz w:val="23"/>
          <w:szCs w:val="23"/>
          <w:lang w:val="en-GB"/>
        </w:rPr>
        <w:t xml:space="preserve">management </w:t>
      </w:r>
      <w:r w:rsidR="009A1F6D" w:rsidRPr="000A5B0E">
        <w:rPr>
          <w:color w:val="auto"/>
          <w:sz w:val="23"/>
          <w:szCs w:val="23"/>
          <w:lang w:val="en-GB"/>
        </w:rPr>
        <w:t>and supervisory bodies of the Group of Companies or of individual companies properly perform their functions and are accountable to the shareholders.</w:t>
      </w:r>
    </w:p>
    <w:p w14:paraId="55ECCDF6" w14:textId="32B077A5" w:rsidR="00A87E85" w:rsidRPr="000A5B0E" w:rsidRDefault="00631EFB" w:rsidP="005758F9">
      <w:pPr>
        <w:pStyle w:val="Default"/>
        <w:ind w:firstLine="720"/>
        <w:jc w:val="both"/>
        <w:rPr>
          <w:color w:val="auto"/>
          <w:sz w:val="23"/>
          <w:szCs w:val="23"/>
          <w:lang w:val="en-GB"/>
        </w:rPr>
      </w:pPr>
      <w:r w:rsidRPr="000A5B0E">
        <w:rPr>
          <w:color w:val="auto"/>
          <w:sz w:val="23"/>
          <w:szCs w:val="23"/>
          <w:lang w:val="en-GB"/>
        </w:rPr>
        <w:t xml:space="preserve">5.6. </w:t>
      </w:r>
      <w:r w:rsidR="001567D0" w:rsidRPr="000A5B0E">
        <w:rPr>
          <w:color w:val="auto"/>
          <w:sz w:val="23"/>
          <w:szCs w:val="23"/>
          <w:lang w:val="en-GB"/>
        </w:rPr>
        <w:t>Efficient</w:t>
      </w:r>
      <w:r w:rsidRPr="000A5B0E">
        <w:rPr>
          <w:color w:val="auto"/>
          <w:sz w:val="23"/>
          <w:szCs w:val="23"/>
          <w:lang w:val="en-GB"/>
        </w:rPr>
        <w:t xml:space="preserve"> management of the subsidiaries of </w:t>
      </w:r>
      <w:r w:rsidR="009E6D06" w:rsidRPr="000A5B0E">
        <w:rPr>
          <w:color w:val="auto"/>
          <w:sz w:val="23"/>
          <w:szCs w:val="23"/>
          <w:lang w:val="en-GB"/>
        </w:rPr>
        <w:t>the Group of Companies</w:t>
      </w:r>
      <w:r w:rsidRPr="000A5B0E">
        <w:rPr>
          <w:color w:val="auto"/>
          <w:sz w:val="23"/>
          <w:szCs w:val="23"/>
          <w:lang w:val="en-GB"/>
        </w:rPr>
        <w:t>: the corporate governance framework</w:t>
      </w:r>
      <w:r w:rsidR="003E0DC4" w:rsidRPr="000A5B0E">
        <w:rPr>
          <w:color w:val="auto"/>
          <w:sz w:val="23"/>
          <w:szCs w:val="23"/>
          <w:lang w:val="en-GB"/>
        </w:rPr>
        <w:t xml:space="preserve"> shall</w:t>
      </w:r>
      <w:r w:rsidRPr="000A5B0E">
        <w:rPr>
          <w:color w:val="auto"/>
          <w:sz w:val="23"/>
          <w:szCs w:val="23"/>
          <w:lang w:val="en-GB"/>
        </w:rPr>
        <w:t xml:space="preserve"> ensure </w:t>
      </w:r>
      <w:r w:rsidR="006E6651" w:rsidRPr="000A5B0E">
        <w:rPr>
          <w:color w:val="auto"/>
          <w:sz w:val="23"/>
          <w:szCs w:val="23"/>
          <w:lang w:val="en-GB"/>
        </w:rPr>
        <w:t>the improvement of the governance</w:t>
      </w:r>
      <w:r w:rsidRPr="000A5B0E">
        <w:rPr>
          <w:color w:val="auto"/>
          <w:sz w:val="23"/>
          <w:szCs w:val="23"/>
          <w:lang w:val="en-GB"/>
        </w:rPr>
        <w:t xml:space="preserve"> of </w:t>
      </w:r>
      <w:r w:rsidR="006E6651" w:rsidRPr="000A5B0E">
        <w:rPr>
          <w:color w:val="auto"/>
          <w:sz w:val="23"/>
          <w:szCs w:val="23"/>
          <w:lang w:val="en-GB"/>
        </w:rPr>
        <w:t xml:space="preserve">the </w:t>
      </w:r>
      <w:r w:rsidRPr="000A5B0E">
        <w:rPr>
          <w:color w:val="auto"/>
          <w:sz w:val="23"/>
          <w:szCs w:val="23"/>
          <w:lang w:val="en-GB"/>
        </w:rPr>
        <w:t xml:space="preserve">subsidiaries in order to </w:t>
      </w:r>
      <w:r w:rsidR="00763F5E" w:rsidRPr="000A5B0E">
        <w:rPr>
          <w:color w:val="auto"/>
          <w:sz w:val="23"/>
          <w:szCs w:val="23"/>
          <w:lang w:val="en-GB"/>
        </w:rPr>
        <w:t>achieve</w:t>
      </w:r>
      <w:r w:rsidR="0072797B" w:rsidRPr="000A5B0E">
        <w:rPr>
          <w:color w:val="auto"/>
          <w:sz w:val="23"/>
          <w:szCs w:val="23"/>
          <w:lang w:val="en-GB"/>
        </w:rPr>
        <w:t xml:space="preserve"> </w:t>
      </w:r>
      <w:r w:rsidR="00081E24" w:rsidRPr="000A5B0E">
        <w:rPr>
          <w:color w:val="auto"/>
          <w:sz w:val="23"/>
          <w:szCs w:val="23"/>
          <w:lang w:val="en-GB"/>
        </w:rPr>
        <w:t xml:space="preserve">the efficiency of </w:t>
      </w:r>
      <w:r w:rsidR="005109BF" w:rsidRPr="000A5B0E">
        <w:rPr>
          <w:color w:val="auto"/>
          <w:sz w:val="23"/>
          <w:szCs w:val="23"/>
          <w:lang w:val="en-GB"/>
        </w:rPr>
        <w:t>management</w:t>
      </w:r>
      <w:r w:rsidRPr="000A5B0E">
        <w:rPr>
          <w:color w:val="auto"/>
          <w:sz w:val="23"/>
          <w:szCs w:val="23"/>
          <w:lang w:val="en-GB"/>
        </w:rPr>
        <w:t xml:space="preserve"> and </w:t>
      </w:r>
      <w:r w:rsidR="00763F5E" w:rsidRPr="000A5B0E">
        <w:rPr>
          <w:color w:val="auto"/>
          <w:sz w:val="23"/>
          <w:szCs w:val="23"/>
          <w:lang w:val="en-GB"/>
        </w:rPr>
        <w:t xml:space="preserve">ensure </w:t>
      </w:r>
      <w:r w:rsidR="003E0DC4" w:rsidRPr="000A5B0E">
        <w:rPr>
          <w:color w:val="auto"/>
          <w:sz w:val="23"/>
          <w:szCs w:val="23"/>
          <w:lang w:val="en-GB"/>
        </w:rPr>
        <w:t>the</w:t>
      </w:r>
      <w:r w:rsidRPr="000A5B0E">
        <w:rPr>
          <w:color w:val="auto"/>
          <w:sz w:val="23"/>
          <w:szCs w:val="23"/>
          <w:lang w:val="en-GB"/>
        </w:rPr>
        <w:t xml:space="preserve"> continuity</w:t>
      </w:r>
      <w:r w:rsidR="003E0DC4" w:rsidRPr="000A5B0E">
        <w:rPr>
          <w:color w:val="auto"/>
          <w:sz w:val="23"/>
          <w:szCs w:val="23"/>
          <w:lang w:val="en-GB"/>
        </w:rPr>
        <w:t xml:space="preserve"> of activities</w:t>
      </w:r>
      <w:r w:rsidRPr="000A5B0E">
        <w:rPr>
          <w:color w:val="auto"/>
          <w:sz w:val="23"/>
          <w:szCs w:val="23"/>
          <w:lang w:val="en-GB"/>
        </w:rPr>
        <w:t>.</w:t>
      </w:r>
    </w:p>
    <w:p w14:paraId="75A4517D" w14:textId="77FC1802" w:rsidR="00655340" w:rsidRPr="000A5B0E" w:rsidRDefault="00655340" w:rsidP="005758F9">
      <w:pPr>
        <w:pStyle w:val="Default"/>
        <w:ind w:firstLine="720"/>
        <w:jc w:val="both"/>
        <w:rPr>
          <w:color w:val="auto"/>
          <w:sz w:val="23"/>
          <w:szCs w:val="23"/>
          <w:lang w:val="en-GB"/>
        </w:rPr>
      </w:pPr>
      <w:r w:rsidRPr="000A5B0E">
        <w:rPr>
          <w:color w:val="auto"/>
          <w:sz w:val="23"/>
          <w:szCs w:val="23"/>
          <w:lang w:val="en-GB"/>
        </w:rPr>
        <w:t>6. In applying the principles and model of Corporate Governance</w:t>
      </w:r>
      <w:r w:rsidR="00386770" w:rsidRPr="000A5B0E">
        <w:rPr>
          <w:color w:val="auto"/>
          <w:sz w:val="23"/>
          <w:szCs w:val="23"/>
          <w:lang w:val="en-GB"/>
        </w:rPr>
        <w:t xml:space="preserve">, </w:t>
      </w:r>
      <w:r w:rsidR="00856BAE">
        <w:rPr>
          <w:color w:val="auto"/>
          <w:sz w:val="23"/>
          <w:szCs w:val="23"/>
          <w:lang w:val="en-GB"/>
        </w:rPr>
        <w:t xml:space="preserve">the </w:t>
      </w:r>
      <w:r w:rsidRPr="000A5B0E">
        <w:rPr>
          <w:color w:val="auto"/>
          <w:sz w:val="23"/>
          <w:szCs w:val="23"/>
          <w:lang w:val="en-GB"/>
        </w:rPr>
        <w:t xml:space="preserve">focus is given </w:t>
      </w:r>
      <w:r w:rsidR="00F656EB" w:rsidRPr="000A5B0E">
        <w:rPr>
          <w:color w:val="auto"/>
          <w:sz w:val="23"/>
          <w:szCs w:val="23"/>
          <w:lang w:val="en-GB"/>
        </w:rPr>
        <w:t xml:space="preserve">to </w:t>
      </w:r>
      <w:r w:rsidRPr="000A5B0E">
        <w:rPr>
          <w:color w:val="auto"/>
          <w:sz w:val="23"/>
          <w:szCs w:val="23"/>
          <w:lang w:val="en-GB"/>
        </w:rPr>
        <w:t>assessing stakeholder expectations</w:t>
      </w:r>
      <w:r w:rsidR="00664F88" w:rsidRPr="000A5B0E">
        <w:rPr>
          <w:color w:val="auto"/>
          <w:sz w:val="23"/>
          <w:szCs w:val="23"/>
          <w:lang w:val="en-GB"/>
        </w:rPr>
        <w:t xml:space="preserve"> and making them</w:t>
      </w:r>
      <w:r w:rsidRPr="000A5B0E">
        <w:rPr>
          <w:color w:val="auto"/>
          <w:sz w:val="23"/>
          <w:szCs w:val="23"/>
          <w:lang w:val="en-GB"/>
        </w:rPr>
        <w:t xml:space="preserve"> consistent with each o</w:t>
      </w:r>
      <w:r w:rsidR="00163BAD" w:rsidRPr="000A5B0E">
        <w:rPr>
          <w:color w:val="auto"/>
          <w:sz w:val="23"/>
          <w:szCs w:val="23"/>
          <w:lang w:val="en-GB"/>
        </w:rPr>
        <w:t xml:space="preserve">ther, by ensuring </w:t>
      </w:r>
      <w:r w:rsidR="00F70FE1" w:rsidRPr="000A5B0E">
        <w:rPr>
          <w:color w:val="auto"/>
          <w:sz w:val="23"/>
          <w:szCs w:val="23"/>
          <w:lang w:val="en-GB"/>
        </w:rPr>
        <w:t xml:space="preserve">the </w:t>
      </w:r>
      <w:r w:rsidR="00163BAD" w:rsidRPr="000A5B0E">
        <w:rPr>
          <w:color w:val="auto"/>
          <w:sz w:val="23"/>
          <w:szCs w:val="23"/>
          <w:lang w:val="en-GB"/>
        </w:rPr>
        <w:t>unbundling</w:t>
      </w:r>
      <w:r w:rsidRPr="000A5B0E">
        <w:rPr>
          <w:color w:val="auto"/>
          <w:sz w:val="23"/>
          <w:szCs w:val="23"/>
          <w:lang w:val="en-GB"/>
        </w:rPr>
        <w:t xml:space="preserve"> of the state policy-making or political influence from the activities of the Group of Companies, </w:t>
      </w:r>
      <w:r w:rsidR="00E3246A" w:rsidRPr="000A5B0E">
        <w:rPr>
          <w:color w:val="auto"/>
          <w:sz w:val="23"/>
          <w:szCs w:val="23"/>
          <w:lang w:val="en-GB"/>
        </w:rPr>
        <w:t xml:space="preserve">as well as </w:t>
      </w:r>
      <w:r w:rsidR="00F70FE1" w:rsidRPr="000A5B0E">
        <w:rPr>
          <w:color w:val="auto"/>
          <w:sz w:val="23"/>
          <w:szCs w:val="23"/>
          <w:lang w:val="en-GB"/>
        </w:rPr>
        <w:t>to</w:t>
      </w:r>
      <w:r w:rsidR="00E3246A" w:rsidRPr="000A5B0E">
        <w:rPr>
          <w:color w:val="auto"/>
          <w:sz w:val="23"/>
          <w:szCs w:val="23"/>
          <w:lang w:val="en-GB"/>
        </w:rPr>
        <w:t xml:space="preserve"> </w:t>
      </w:r>
      <w:r w:rsidRPr="000A5B0E">
        <w:rPr>
          <w:color w:val="auto"/>
          <w:sz w:val="23"/>
          <w:szCs w:val="23"/>
          <w:lang w:val="en-GB"/>
        </w:rPr>
        <w:t>establishing the best set of objectives and indicators to be achieved by the Group of Companies taking into account external and internal circumstances and possibilities. The objectives and targets to be achieved must meet the expectations of the stakeholders.</w:t>
      </w:r>
      <w:r w:rsidR="00EA4EEE" w:rsidRPr="000A5B0E">
        <w:rPr>
          <w:color w:val="auto"/>
          <w:sz w:val="23"/>
          <w:szCs w:val="23"/>
          <w:lang w:val="en-GB"/>
        </w:rPr>
        <w:t xml:space="preserve"> The </w:t>
      </w:r>
      <w:r w:rsidR="00982AE8">
        <w:rPr>
          <w:color w:val="auto"/>
          <w:sz w:val="23"/>
          <w:szCs w:val="23"/>
          <w:lang w:val="en-GB"/>
        </w:rPr>
        <w:t>management</w:t>
      </w:r>
      <w:r w:rsidR="00EA4EEE" w:rsidRPr="000A5B0E">
        <w:rPr>
          <w:color w:val="auto"/>
          <w:sz w:val="23"/>
          <w:szCs w:val="23"/>
          <w:lang w:val="en-GB"/>
        </w:rPr>
        <w:t xml:space="preserve"> and control system must ensure effective achievement of objectives in a timely manner and </w:t>
      </w:r>
      <w:r w:rsidR="00686A1C" w:rsidRPr="000A5B0E">
        <w:rPr>
          <w:color w:val="auto"/>
          <w:sz w:val="23"/>
          <w:szCs w:val="23"/>
          <w:lang w:val="en-GB"/>
        </w:rPr>
        <w:t>their compliance with</w:t>
      </w:r>
      <w:r w:rsidR="00EA4EEE" w:rsidRPr="000A5B0E">
        <w:rPr>
          <w:color w:val="auto"/>
          <w:sz w:val="23"/>
          <w:szCs w:val="23"/>
          <w:lang w:val="en-GB"/>
        </w:rPr>
        <w:t xml:space="preserve"> the expectations of the stakeholders.</w:t>
      </w:r>
    </w:p>
    <w:p w14:paraId="4C8D203E" w14:textId="759449A6" w:rsidR="00EA4EEE" w:rsidRPr="000A5B0E" w:rsidRDefault="00C24E49" w:rsidP="00FA1FB7">
      <w:pPr>
        <w:pStyle w:val="Default"/>
        <w:ind w:firstLine="720"/>
        <w:jc w:val="both"/>
        <w:rPr>
          <w:sz w:val="23"/>
          <w:szCs w:val="23"/>
        </w:rPr>
      </w:pPr>
      <w:r w:rsidRPr="000A5B0E">
        <w:rPr>
          <w:color w:val="auto"/>
          <w:sz w:val="23"/>
          <w:szCs w:val="23"/>
          <w:lang w:val="en-GB"/>
        </w:rPr>
        <w:t>7.</w:t>
      </w:r>
      <w:r w:rsidR="007234DB" w:rsidRPr="000A5B0E">
        <w:rPr>
          <w:color w:val="auto"/>
          <w:sz w:val="23"/>
          <w:szCs w:val="23"/>
          <w:lang w:val="en-GB"/>
        </w:rPr>
        <w:t xml:space="preserve"> The purpose of the Group of Companies is understood as </w:t>
      </w:r>
      <w:r w:rsidR="00AF35B3" w:rsidRPr="000A5B0E">
        <w:rPr>
          <w:color w:val="auto"/>
          <w:sz w:val="23"/>
          <w:szCs w:val="23"/>
          <w:lang w:val="en-GB"/>
        </w:rPr>
        <w:t xml:space="preserve">the </w:t>
      </w:r>
      <w:r w:rsidR="007234DB" w:rsidRPr="000A5B0E">
        <w:rPr>
          <w:color w:val="auto"/>
          <w:sz w:val="23"/>
          <w:szCs w:val="23"/>
          <w:lang w:val="en-GB"/>
        </w:rPr>
        <w:t xml:space="preserve">pursuit of the objectives related to the activities of the Group of Companies, as set forth in the </w:t>
      </w:r>
      <w:r w:rsidR="00FA1FB7" w:rsidRPr="000A5B0E">
        <w:rPr>
          <w:color w:val="auto"/>
          <w:sz w:val="23"/>
          <w:szCs w:val="23"/>
          <w:lang w:val="en-GB"/>
        </w:rPr>
        <w:t>strategic documents in</w:t>
      </w:r>
      <w:r w:rsidR="00FA1FB7" w:rsidRPr="000A5B0E">
        <w:rPr>
          <w:sz w:val="23"/>
          <w:szCs w:val="23"/>
          <w:lang w:val="en"/>
        </w:rPr>
        <w:t xml:space="preserve"> the areas of ministerial governance</w:t>
      </w:r>
      <w:r w:rsidR="007234DB" w:rsidRPr="000A5B0E">
        <w:rPr>
          <w:color w:val="auto"/>
          <w:sz w:val="23"/>
          <w:szCs w:val="23"/>
          <w:lang w:val="en-GB"/>
        </w:rPr>
        <w:t xml:space="preserve"> and their implementing documents, by ensuring socially responsible enhancement of the long-term value of the Group of Companies and appropriate return on capital invested by the shareholder</w:t>
      </w:r>
      <w:r w:rsidR="00B44D24" w:rsidRPr="000A5B0E">
        <w:rPr>
          <w:color w:val="auto"/>
          <w:sz w:val="23"/>
          <w:szCs w:val="23"/>
          <w:lang w:val="en-GB"/>
        </w:rPr>
        <w:t>s</w:t>
      </w:r>
      <w:r w:rsidR="003B6306" w:rsidRPr="000A5B0E">
        <w:rPr>
          <w:color w:val="auto"/>
          <w:sz w:val="23"/>
          <w:szCs w:val="23"/>
          <w:lang w:val="en-GB"/>
        </w:rPr>
        <w:t xml:space="preserve"> and</w:t>
      </w:r>
      <w:r w:rsidR="007234DB" w:rsidRPr="000A5B0E">
        <w:rPr>
          <w:color w:val="auto"/>
          <w:sz w:val="23"/>
          <w:szCs w:val="23"/>
          <w:lang w:val="en-GB"/>
        </w:rPr>
        <w:t xml:space="preserve"> by balancing the interests of the shareholder</w:t>
      </w:r>
      <w:r w:rsidR="00B44D24" w:rsidRPr="000A5B0E">
        <w:rPr>
          <w:color w:val="auto"/>
          <w:sz w:val="23"/>
          <w:szCs w:val="23"/>
          <w:lang w:val="en-GB"/>
        </w:rPr>
        <w:t>s</w:t>
      </w:r>
      <w:r w:rsidR="007234DB" w:rsidRPr="000A5B0E">
        <w:rPr>
          <w:color w:val="auto"/>
          <w:sz w:val="23"/>
          <w:szCs w:val="23"/>
          <w:lang w:val="en-GB"/>
        </w:rPr>
        <w:t xml:space="preserve"> with the interests and expectations of other stakeholders.</w:t>
      </w:r>
    </w:p>
    <w:p w14:paraId="2C3D66EB" w14:textId="0898823E" w:rsidR="007234DB"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8. </w:t>
      </w:r>
      <w:r w:rsidR="00673210" w:rsidRPr="000A5B0E">
        <w:rPr>
          <w:color w:val="auto"/>
          <w:sz w:val="23"/>
          <w:szCs w:val="23"/>
          <w:lang w:val="en-GB"/>
        </w:rPr>
        <w:t>In applying the principles and model of Corporate Governance, the continuous assessment of the external and internal business environment is carried out. In assessing the external business environment</w:t>
      </w:r>
      <w:r w:rsidR="00DF560C" w:rsidRPr="000A5B0E">
        <w:rPr>
          <w:color w:val="auto"/>
          <w:sz w:val="23"/>
          <w:szCs w:val="23"/>
          <w:lang w:val="en-GB"/>
        </w:rPr>
        <w:t>,</w:t>
      </w:r>
      <w:r w:rsidR="00673210" w:rsidRPr="000A5B0E">
        <w:rPr>
          <w:color w:val="auto"/>
          <w:sz w:val="23"/>
          <w:szCs w:val="23"/>
          <w:lang w:val="en-GB"/>
        </w:rPr>
        <w:t xml:space="preserve"> various factors affecting the activities of the Group of Companies are taken into account: </w:t>
      </w:r>
      <w:r w:rsidR="00DF560C" w:rsidRPr="000A5B0E">
        <w:rPr>
          <w:color w:val="auto"/>
          <w:sz w:val="23"/>
          <w:szCs w:val="23"/>
          <w:lang w:val="en-GB"/>
        </w:rPr>
        <w:t xml:space="preserve">the </w:t>
      </w:r>
      <w:r w:rsidR="00673210" w:rsidRPr="000A5B0E">
        <w:rPr>
          <w:color w:val="auto"/>
          <w:sz w:val="23"/>
          <w:szCs w:val="23"/>
          <w:lang w:val="en-GB"/>
        </w:rPr>
        <w:t xml:space="preserve">general economic situation in Lithuania and in the region, the situation in the energy sector and </w:t>
      </w:r>
      <w:r w:rsidR="009C369F" w:rsidRPr="000A5B0E">
        <w:rPr>
          <w:color w:val="auto"/>
          <w:sz w:val="23"/>
          <w:szCs w:val="23"/>
          <w:lang w:val="en-GB"/>
        </w:rPr>
        <w:t xml:space="preserve">in </w:t>
      </w:r>
      <w:r w:rsidR="00673210" w:rsidRPr="000A5B0E">
        <w:rPr>
          <w:color w:val="auto"/>
          <w:sz w:val="23"/>
          <w:szCs w:val="23"/>
          <w:lang w:val="en-GB"/>
        </w:rPr>
        <w:t xml:space="preserve">related sectors of the economy, </w:t>
      </w:r>
      <w:r w:rsidR="00815E21" w:rsidRPr="000A5B0E">
        <w:rPr>
          <w:color w:val="auto"/>
          <w:sz w:val="23"/>
          <w:szCs w:val="23"/>
          <w:lang w:val="en-GB"/>
        </w:rPr>
        <w:t xml:space="preserve">development </w:t>
      </w:r>
      <w:r w:rsidR="00673210" w:rsidRPr="000A5B0E">
        <w:rPr>
          <w:color w:val="auto"/>
          <w:sz w:val="23"/>
          <w:szCs w:val="23"/>
          <w:lang w:val="en-GB"/>
        </w:rPr>
        <w:t>trends</w:t>
      </w:r>
      <w:r w:rsidR="00815E21" w:rsidRPr="000A5B0E">
        <w:rPr>
          <w:color w:val="auto"/>
          <w:sz w:val="23"/>
          <w:szCs w:val="23"/>
          <w:lang w:val="en-GB"/>
        </w:rPr>
        <w:t xml:space="preserve">, </w:t>
      </w:r>
      <w:r w:rsidR="00673210" w:rsidRPr="000A5B0E">
        <w:rPr>
          <w:color w:val="auto"/>
          <w:sz w:val="23"/>
          <w:szCs w:val="23"/>
          <w:lang w:val="en-GB"/>
        </w:rPr>
        <w:t>directions and major changes. In assessing the internal environment, resource</w:t>
      </w:r>
      <w:r w:rsidR="00D51222" w:rsidRPr="000A5B0E">
        <w:rPr>
          <w:color w:val="auto"/>
          <w:sz w:val="23"/>
          <w:szCs w:val="23"/>
          <w:lang w:val="en-GB"/>
        </w:rPr>
        <w:t>s</w:t>
      </w:r>
      <w:r w:rsidR="00673210" w:rsidRPr="000A5B0E">
        <w:rPr>
          <w:color w:val="auto"/>
          <w:sz w:val="23"/>
          <w:szCs w:val="23"/>
          <w:lang w:val="en-GB"/>
        </w:rPr>
        <w:t xml:space="preserve">, infrastructure and other related aspects which are </w:t>
      </w:r>
      <w:r w:rsidR="00D51222" w:rsidRPr="000A5B0E">
        <w:rPr>
          <w:color w:val="auto"/>
          <w:sz w:val="23"/>
          <w:szCs w:val="23"/>
          <w:lang w:val="en-GB"/>
        </w:rPr>
        <w:t xml:space="preserve">used </w:t>
      </w:r>
      <w:r w:rsidR="00673210" w:rsidRPr="000A5B0E">
        <w:rPr>
          <w:color w:val="auto"/>
          <w:sz w:val="23"/>
          <w:szCs w:val="23"/>
          <w:lang w:val="en-GB"/>
        </w:rPr>
        <w:t xml:space="preserve">to achieve </w:t>
      </w:r>
      <w:r w:rsidR="00867723" w:rsidRPr="000A5B0E">
        <w:rPr>
          <w:color w:val="auto"/>
          <w:sz w:val="23"/>
          <w:szCs w:val="23"/>
          <w:lang w:val="en-GB"/>
        </w:rPr>
        <w:t xml:space="preserve">the </w:t>
      </w:r>
      <w:r w:rsidR="00673210" w:rsidRPr="000A5B0E">
        <w:rPr>
          <w:color w:val="auto"/>
          <w:sz w:val="23"/>
          <w:szCs w:val="23"/>
          <w:lang w:val="en-GB"/>
        </w:rPr>
        <w:t xml:space="preserve">synergy effect </w:t>
      </w:r>
      <w:r w:rsidR="00867723" w:rsidRPr="000A5B0E">
        <w:rPr>
          <w:color w:val="auto"/>
          <w:sz w:val="23"/>
          <w:szCs w:val="23"/>
          <w:lang w:val="en-GB"/>
        </w:rPr>
        <w:t xml:space="preserve">of activities </w:t>
      </w:r>
      <w:r w:rsidR="00673210" w:rsidRPr="000A5B0E">
        <w:rPr>
          <w:color w:val="auto"/>
          <w:sz w:val="23"/>
          <w:szCs w:val="23"/>
          <w:lang w:val="en-GB"/>
        </w:rPr>
        <w:t>are taken into consideration.</w:t>
      </w:r>
    </w:p>
    <w:p w14:paraId="6CEE6719" w14:textId="49FE13F1" w:rsidR="00673210"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9. </w:t>
      </w:r>
      <w:r w:rsidR="00873155" w:rsidRPr="000A5B0E">
        <w:rPr>
          <w:color w:val="auto"/>
          <w:sz w:val="23"/>
          <w:szCs w:val="23"/>
          <w:lang w:val="en-GB"/>
        </w:rPr>
        <w:t xml:space="preserve">The application of the </w:t>
      </w:r>
      <w:r w:rsidR="00E17D5A" w:rsidRPr="000A5B0E">
        <w:rPr>
          <w:color w:val="auto"/>
          <w:sz w:val="23"/>
          <w:szCs w:val="23"/>
          <w:lang w:val="en-GB"/>
        </w:rPr>
        <w:t>P</w:t>
      </w:r>
      <w:r w:rsidR="00873155" w:rsidRPr="000A5B0E">
        <w:rPr>
          <w:color w:val="auto"/>
          <w:sz w:val="23"/>
          <w:szCs w:val="23"/>
          <w:lang w:val="en-GB"/>
        </w:rPr>
        <w:t xml:space="preserve">rinciples of Corporate Governance allows the stakeholders to pursue </w:t>
      </w:r>
      <w:r w:rsidR="00FD644D" w:rsidRPr="000A5B0E">
        <w:rPr>
          <w:color w:val="auto"/>
          <w:sz w:val="23"/>
          <w:szCs w:val="23"/>
          <w:lang w:val="en-GB"/>
        </w:rPr>
        <w:t xml:space="preserve">the </w:t>
      </w:r>
      <w:r w:rsidR="00873155" w:rsidRPr="000A5B0E">
        <w:rPr>
          <w:color w:val="auto"/>
          <w:sz w:val="23"/>
          <w:szCs w:val="23"/>
          <w:lang w:val="en-GB"/>
        </w:rPr>
        <w:t>maximum benefit in an integrated way and interconnects elements from setting expectations to meeting expectations after the achievement of objectives and targets (results).</w:t>
      </w:r>
    </w:p>
    <w:p w14:paraId="444AE0C8" w14:textId="77777777" w:rsidR="00FC6DC6" w:rsidRPr="000A5B0E" w:rsidRDefault="00FC6DC6" w:rsidP="00C24E49">
      <w:pPr>
        <w:pStyle w:val="Default"/>
        <w:rPr>
          <w:b/>
          <w:bCs/>
          <w:color w:val="auto"/>
          <w:sz w:val="23"/>
          <w:szCs w:val="23"/>
          <w:lang w:val="en-GB"/>
        </w:rPr>
      </w:pPr>
    </w:p>
    <w:p w14:paraId="31632166" w14:textId="079E2743" w:rsidR="00C24E49" w:rsidRPr="000A5B0E" w:rsidRDefault="00873155" w:rsidP="00FC6DC6">
      <w:pPr>
        <w:pStyle w:val="Default"/>
        <w:jc w:val="center"/>
        <w:rPr>
          <w:color w:val="auto"/>
          <w:sz w:val="23"/>
          <w:szCs w:val="23"/>
          <w:lang w:val="en-GB"/>
        </w:rPr>
      </w:pPr>
      <w:r w:rsidRPr="000A5B0E">
        <w:rPr>
          <w:b/>
          <w:bCs/>
          <w:color w:val="auto"/>
          <w:sz w:val="23"/>
          <w:szCs w:val="23"/>
          <w:lang w:val="en-GB"/>
        </w:rPr>
        <w:t>SECTION 3</w:t>
      </w:r>
    </w:p>
    <w:p w14:paraId="50486021" w14:textId="5954D735" w:rsidR="00873155" w:rsidRPr="000A5B0E" w:rsidRDefault="00873155" w:rsidP="00FC6DC6">
      <w:pPr>
        <w:pStyle w:val="Default"/>
        <w:jc w:val="center"/>
        <w:rPr>
          <w:b/>
          <w:bCs/>
          <w:color w:val="auto"/>
          <w:sz w:val="23"/>
          <w:szCs w:val="23"/>
          <w:lang w:val="en-GB"/>
        </w:rPr>
      </w:pPr>
      <w:r w:rsidRPr="000A5B0E">
        <w:rPr>
          <w:b/>
          <w:bCs/>
          <w:color w:val="auto"/>
          <w:sz w:val="23"/>
          <w:szCs w:val="23"/>
          <w:lang w:val="en-GB"/>
        </w:rPr>
        <w:t>GOVERNANCE MODEL OF THE GROUP OF COMPANIES</w:t>
      </w:r>
    </w:p>
    <w:p w14:paraId="37AD71AB" w14:textId="77777777" w:rsidR="00FC6DC6" w:rsidRPr="000A5B0E" w:rsidRDefault="00FC6DC6" w:rsidP="00174A30">
      <w:pPr>
        <w:pStyle w:val="Default"/>
        <w:rPr>
          <w:color w:val="auto"/>
          <w:sz w:val="23"/>
          <w:szCs w:val="23"/>
          <w:lang w:val="en-GB"/>
        </w:rPr>
      </w:pPr>
    </w:p>
    <w:p w14:paraId="327753A0" w14:textId="74466C55" w:rsidR="00873155"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10. </w:t>
      </w:r>
      <w:r w:rsidR="00DD1817" w:rsidRPr="000A5B0E">
        <w:rPr>
          <w:color w:val="auto"/>
          <w:sz w:val="23"/>
          <w:szCs w:val="23"/>
          <w:lang w:val="en-GB"/>
        </w:rPr>
        <w:t xml:space="preserve">The Governance Model of the Group of Companies </w:t>
      </w:r>
      <w:r w:rsidR="00CF4B27" w:rsidRPr="000A5B0E">
        <w:rPr>
          <w:color w:val="auto"/>
          <w:sz w:val="23"/>
          <w:szCs w:val="23"/>
          <w:lang w:val="en-GB"/>
        </w:rPr>
        <w:t>is based on an integrated management and control system which includes all key elements of the activities</w:t>
      </w:r>
      <w:r w:rsidR="0053370F" w:rsidRPr="000A5B0E">
        <w:rPr>
          <w:color w:val="auto"/>
          <w:sz w:val="23"/>
          <w:szCs w:val="23"/>
          <w:lang w:val="en-GB"/>
        </w:rPr>
        <w:t xml:space="preserve"> in a coherent and </w:t>
      </w:r>
      <w:r w:rsidR="00610B28" w:rsidRPr="000A5B0E">
        <w:rPr>
          <w:color w:val="auto"/>
          <w:sz w:val="23"/>
          <w:szCs w:val="23"/>
          <w:lang w:val="en-GB"/>
        </w:rPr>
        <w:t>comprehensive</w:t>
      </w:r>
      <w:r w:rsidR="0053370F" w:rsidRPr="000A5B0E">
        <w:rPr>
          <w:color w:val="auto"/>
          <w:sz w:val="23"/>
          <w:szCs w:val="23"/>
          <w:lang w:val="en-GB"/>
        </w:rPr>
        <w:t xml:space="preserve"> </w:t>
      </w:r>
      <w:r w:rsidR="0053370F" w:rsidRPr="000A5B0E">
        <w:rPr>
          <w:color w:val="auto"/>
          <w:sz w:val="23"/>
          <w:szCs w:val="23"/>
          <w:lang w:val="en-GB"/>
        </w:rPr>
        <w:lastRenderedPageBreak/>
        <w:t>manner</w:t>
      </w:r>
      <w:r w:rsidR="00CF4B27" w:rsidRPr="000A5B0E">
        <w:rPr>
          <w:color w:val="auto"/>
          <w:sz w:val="23"/>
          <w:szCs w:val="23"/>
          <w:lang w:val="en-GB"/>
        </w:rPr>
        <w:t>:</w:t>
      </w:r>
      <w:r w:rsidR="00203DB3" w:rsidRPr="000A5B0E">
        <w:rPr>
          <w:color w:val="auto"/>
          <w:sz w:val="23"/>
          <w:szCs w:val="23"/>
          <w:lang w:val="en-GB"/>
        </w:rPr>
        <w:t xml:space="preserve"> </w:t>
      </w:r>
      <w:r w:rsidR="00E7377B" w:rsidRPr="000A5B0E">
        <w:rPr>
          <w:color w:val="auto"/>
          <w:sz w:val="23"/>
          <w:szCs w:val="23"/>
          <w:lang w:val="en-GB"/>
        </w:rPr>
        <w:t>from cyclical planning of activities by setting the performance objectives and targets to be achieved</w:t>
      </w:r>
      <w:r w:rsidR="00213749" w:rsidRPr="000A5B0E">
        <w:rPr>
          <w:color w:val="auto"/>
          <w:sz w:val="23"/>
          <w:szCs w:val="23"/>
          <w:lang w:val="en-GB"/>
        </w:rPr>
        <w:t xml:space="preserve"> and</w:t>
      </w:r>
      <w:r w:rsidR="00610B28" w:rsidRPr="000A5B0E">
        <w:rPr>
          <w:color w:val="auto"/>
          <w:sz w:val="23"/>
          <w:szCs w:val="23"/>
          <w:lang w:val="en-GB"/>
        </w:rPr>
        <w:t xml:space="preserve"> </w:t>
      </w:r>
      <w:r w:rsidR="00E7377B" w:rsidRPr="000A5B0E">
        <w:rPr>
          <w:color w:val="auto"/>
          <w:sz w:val="23"/>
          <w:szCs w:val="23"/>
          <w:lang w:val="en-GB"/>
        </w:rPr>
        <w:t>the performance of activities, to the achievement of objectives and targets</w:t>
      </w:r>
      <w:r w:rsidR="00331038">
        <w:rPr>
          <w:color w:val="auto"/>
          <w:sz w:val="23"/>
          <w:szCs w:val="23"/>
          <w:lang w:val="en-GB"/>
        </w:rPr>
        <w:t>,</w:t>
      </w:r>
      <w:r w:rsidR="00E7377B" w:rsidRPr="000A5B0E">
        <w:rPr>
          <w:color w:val="auto"/>
          <w:sz w:val="23"/>
          <w:szCs w:val="23"/>
          <w:lang w:val="en-GB"/>
        </w:rPr>
        <w:t xml:space="preserve"> and performance measurement.</w:t>
      </w:r>
      <w:r w:rsidR="00174A30" w:rsidRPr="000A5B0E">
        <w:rPr>
          <w:color w:val="auto"/>
          <w:sz w:val="23"/>
          <w:szCs w:val="23"/>
          <w:lang w:val="en-GB"/>
        </w:rPr>
        <w:t xml:space="preserve"> At the same time, it is ensured that the process is uninterrupted and </w:t>
      </w:r>
      <w:r w:rsidR="009E74EE" w:rsidRPr="000A5B0E">
        <w:rPr>
          <w:color w:val="auto"/>
          <w:sz w:val="23"/>
          <w:szCs w:val="23"/>
          <w:lang w:val="en-GB"/>
        </w:rPr>
        <w:t xml:space="preserve">that </w:t>
      </w:r>
      <w:r w:rsidR="00174A30" w:rsidRPr="000A5B0E">
        <w:rPr>
          <w:color w:val="auto"/>
          <w:sz w:val="23"/>
          <w:szCs w:val="23"/>
          <w:lang w:val="en-GB"/>
        </w:rPr>
        <w:t>the result</w:t>
      </w:r>
      <w:r w:rsidR="009E74EE" w:rsidRPr="000A5B0E">
        <w:rPr>
          <w:color w:val="auto"/>
          <w:sz w:val="23"/>
          <w:szCs w:val="23"/>
          <w:lang w:val="en-GB"/>
        </w:rPr>
        <w:t>s</w:t>
      </w:r>
      <w:r w:rsidR="00174A30" w:rsidRPr="000A5B0E">
        <w:rPr>
          <w:color w:val="auto"/>
          <w:sz w:val="23"/>
          <w:szCs w:val="23"/>
          <w:lang w:val="en-GB"/>
        </w:rPr>
        <w:t xml:space="preserve"> </w:t>
      </w:r>
      <w:r w:rsidR="005D7F95" w:rsidRPr="000A5B0E">
        <w:rPr>
          <w:color w:val="auto"/>
          <w:sz w:val="23"/>
          <w:szCs w:val="23"/>
          <w:lang w:val="en-GB"/>
        </w:rPr>
        <w:t xml:space="preserve">at </w:t>
      </w:r>
      <w:r w:rsidR="00174A30" w:rsidRPr="000A5B0E">
        <w:rPr>
          <w:color w:val="auto"/>
          <w:sz w:val="23"/>
          <w:szCs w:val="23"/>
          <w:lang w:val="en-GB"/>
        </w:rPr>
        <w:t xml:space="preserve">the end of one cycle become data </w:t>
      </w:r>
      <w:r w:rsidR="005D7F95" w:rsidRPr="000A5B0E">
        <w:rPr>
          <w:color w:val="auto"/>
          <w:sz w:val="23"/>
          <w:szCs w:val="23"/>
          <w:lang w:val="en-GB"/>
        </w:rPr>
        <w:t xml:space="preserve">at the start </w:t>
      </w:r>
      <w:r w:rsidR="00174A30" w:rsidRPr="000A5B0E">
        <w:rPr>
          <w:color w:val="auto"/>
          <w:sz w:val="23"/>
          <w:szCs w:val="23"/>
          <w:lang w:val="en-GB"/>
        </w:rPr>
        <w:t>of the next cycle.</w:t>
      </w:r>
    </w:p>
    <w:p w14:paraId="76F3E479" w14:textId="7FC87D9A" w:rsidR="00943962" w:rsidRPr="000A5B0E" w:rsidRDefault="00943962" w:rsidP="005758F9">
      <w:pPr>
        <w:pStyle w:val="Default"/>
        <w:ind w:firstLine="720"/>
        <w:jc w:val="both"/>
        <w:rPr>
          <w:color w:val="auto"/>
          <w:sz w:val="23"/>
          <w:szCs w:val="23"/>
          <w:lang w:val="en-GB"/>
        </w:rPr>
      </w:pPr>
      <w:r w:rsidRPr="000A5B0E">
        <w:rPr>
          <w:color w:val="auto"/>
          <w:sz w:val="23"/>
          <w:szCs w:val="23"/>
          <w:lang w:val="en-GB"/>
        </w:rPr>
        <w:t xml:space="preserve">11. The expectations of the stakeholders are integrated into the objectives by applying a programming approach. The planning documents (of individual companies or of the entire group) are prepared to achieve the objectives. The consolidation </w:t>
      </w:r>
      <w:r w:rsidR="00EB1931" w:rsidRPr="000A5B0E">
        <w:rPr>
          <w:color w:val="auto"/>
          <w:sz w:val="23"/>
          <w:szCs w:val="23"/>
          <w:lang w:val="en-GB"/>
        </w:rPr>
        <w:t xml:space="preserve">of effort </w:t>
      </w:r>
      <w:r w:rsidRPr="000A5B0E">
        <w:rPr>
          <w:color w:val="auto"/>
          <w:sz w:val="23"/>
          <w:szCs w:val="23"/>
          <w:lang w:val="en-GB"/>
        </w:rPr>
        <w:t>shall be ensured during the preparation of the planning documents by linking together the objective, resources, processes and the result.</w:t>
      </w:r>
    </w:p>
    <w:p w14:paraId="77893BA8" w14:textId="61A2CB25" w:rsidR="00101259" w:rsidRPr="000A5B0E" w:rsidRDefault="00C24E49" w:rsidP="005758F9">
      <w:pPr>
        <w:pStyle w:val="Default"/>
        <w:ind w:firstLine="720"/>
        <w:jc w:val="both"/>
        <w:rPr>
          <w:color w:val="auto"/>
          <w:sz w:val="23"/>
          <w:szCs w:val="23"/>
          <w:lang w:val="en-GB"/>
        </w:rPr>
      </w:pPr>
      <w:r w:rsidRPr="000A5B0E">
        <w:rPr>
          <w:color w:val="auto"/>
          <w:sz w:val="23"/>
          <w:szCs w:val="23"/>
          <w:lang w:val="en-GB"/>
        </w:rPr>
        <w:t>12.</w:t>
      </w:r>
      <w:r w:rsidR="00101259" w:rsidRPr="000A5B0E">
        <w:rPr>
          <w:color w:val="auto"/>
          <w:sz w:val="23"/>
          <w:szCs w:val="23"/>
          <w:lang w:val="en-GB"/>
        </w:rPr>
        <w:t xml:space="preserve"> The necessary resources (infrastructure, production technologies, human resources, financing, information systems, legal regulation, communication and other necessary resources) shall be foreseen for the implementation of the planning documents.</w:t>
      </w:r>
    </w:p>
    <w:p w14:paraId="1E5BC31A" w14:textId="6AB55CFD" w:rsidR="00E708ED"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13. </w:t>
      </w:r>
      <w:r w:rsidR="00101259" w:rsidRPr="000A5B0E">
        <w:rPr>
          <w:color w:val="auto"/>
          <w:sz w:val="23"/>
          <w:szCs w:val="23"/>
          <w:lang w:val="en-GB"/>
        </w:rPr>
        <w:t xml:space="preserve">The planning documents shall be implemented through </w:t>
      </w:r>
      <w:r w:rsidR="00EF5923" w:rsidRPr="000A5B0E">
        <w:rPr>
          <w:color w:val="auto"/>
          <w:sz w:val="23"/>
          <w:szCs w:val="23"/>
          <w:lang w:val="en-GB"/>
        </w:rPr>
        <w:t>production</w:t>
      </w:r>
      <w:r w:rsidR="00101259" w:rsidRPr="000A5B0E">
        <w:rPr>
          <w:color w:val="auto"/>
          <w:sz w:val="23"/>
          <w:szCs w:val="23"/>
          <w:lang w:val="en-GB"/>
        </w:rPr>
        <w:t>, service provision, service and other processes,</w:t>
      </w:r>
      <w:r w:rsidR="006156B7" w:rsidRPr="000A5B0E">
        <w:rPr>
          <w:color w:val="auto"/>
          <w:sz w:val="23"/>
          <w:szCs w:val="23"/>
          <w:lang w:val="en-GB"/>
        </w:rPr>
        <w:t xml:space="preserve"> </w:t>
      </w:r>
      <w:r w:rsidR="00AC6649" w:rsidRPr="000A5B0E">
        <w:rPr>
          <w:color w:val="auto"/>
          <w:sz w:val="23"/>
          <w:szCs w:val="23"/>
          <w:lang w:val="en-GB"/>
        </w:rPr>
        <w:t xml:space="preserve">by </w:t>
      </w:r>
      <w:r w:rsidR="006156B7" w:rsidRPr="000A5B0E">
        <w:rPr>
          <w:color w:val="auto"/>
          <w:sz w:val="23"/>
          <w:szCs w:val="23"/>
          <w:lang w:val="en-GB"/>
        </w:rPr>
        <w:t>promoting innovations and implementing advanced solutions</w:t>
      </w:r>
      <w:r w:rsidR="00DD0AA6" w:rsidRPr="000A5B0E">
        <w:rPr>
          <w:color w:val="auto"/>
          <w:sz w:val="23"/>
          <w:szCs w:val="23"/>
          <w:lang w:val="en-GB"/>
        </w:rPr>
        <w:t>,</w:t>
      </w:r>
      <w:r w:rsidR="006156B7" w:rsidRPr="000A5B0E">
        <w:rPr>
          <w:color w:val="auto"/>
          <w:sz w:val="23"/>
          <w:szCs w:val="23"/>
          <w:lang w:val="en-GB"/>
        </w:rPr>
        <w:t xml:space="preserve"> </w:t>
      </w:r>
      <w:r w:rsidR="00DD0AA6" w:rsidRPr="000A5B0E">
        <w:rPr>
          <w:color w:val="auto"/>
          <w:sz w:val="23"/>
          <w:szCs w:val="23"/>
          <w:lang w:val="en-GB"/>
        </w:rPr>
        <w:t>based on the innovations</w:t>
      </w:r>
      <w:r w:rsidR="00DD0AA6" w:rsidRPr="000A5B0E">
        <w:rPr>
          <w:color w:val="auto"/>
          <w:sz w:val="23"/>
          <w:szCs w:val="23"/>
          <w:lang w:val="en-GB"/>
        </w:rPr>
        <w:t xml:space="preserve">, </w:t>
      </w:r>
      <w:r w:rsidR="00BF5F2B" w:rsidRPr="000A5B0E">
        <w:rPr>
          <w:color w:val="auto"/>
          <w:sz w:val="23"/>
          <w:szCs w:val="23"/>
          <w:lang w:val="en-GB"/>
        </w:rPr>
        <w:t>necessary</w:t>
      </w:r>
      <w:r w:rsidR="006156B7" w:rsidRPr="000A5B0E">
        <w:rPr>
          <w:color w:val="auto"/>
          <w:sz w:val="23"/>
          <w:szCs w:val="23"/>
          <w:lang w:val="en-GB"/>
        </w:rPr>
        <w:t xml:space="preserve"> for the </w:t>
      </w:r>
      <w:r w:rsidR="00BF5F2B" w:rsidRPr="000A5B0E">
        <w:rPr>
          <w:color w:val="auto"/>
          <w:sz w:val="23"/>
          <w:szCs w:val="23"/>
          <w:lang w:val="en-GB"/>
        </w:rPr>
        <w:t>activities</w:t>
      </w:r>
      <w:r w:rsidR="006156B7" w:rsidRPr="000A5B0E">
        <w:rPr>
          <w:color w:val="auto"/>
          <w:sz w:val="23"/>
          <w:szCs w:val="23"/>
          <w:lang w:val="en-GB"/>
        </w:rPr>
        <w:t xml:space="preserve"> of the Group of Companies</w:t>
      </w:r>
      <w:r w:rsidR="009E3FA9" w:rsidRPr="000A5B0E">
        <w:rPr>
          <w:color w:val="auto"/>
          <w:sz w:val="23"/>
          <w:szCs w:val="23"/>
          <w:lang w:val="en-GB"/>
        </w:rPr>
        <w:t xml:space="preserve">. A specific result, for the achievement of which the planned resources are used, is achieved over a </w:t>
      </w:r>
      <w:r w:rsidR="00F30A91" w:rsidRPr="000A5B0E">
        <w:rPr>
          <w:color w:val="auto"/>
          <w:sz w:val="23"/>
          <w:szCs w:val="23"/>
          <w:lang w:val="en-GB"/>
        </w:rPr>
        <w:t xml:space="preserve">certain </w:t>
      </w:r>
      <w:r w:rsidR="009E3FA9" w:rsidRPr="000A5B0E">
        <w:rPr>
          <w:color w:val="auto"/>
          <w:sz w:val="23"/>
          <w:szCs w:val="23"/>
          <w:lang w:val="en-GB"/>
        </w:rPr>
        <w:t>period of time.</w:t>
      </w:r>
    </w:p>
    <w:p w14:paraId="157D0C38" w14:textId="766199EA" w:rsidR="00C24E49"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14. </w:t>
      </w:r>
      <w:r w:rsidR="009E3FA9" w:rsidRPr="000A5B0E">
        <w:rPr>
          <w:color w:val="auto"/>
          <w:sz w:val="23"/>
          <w:szCs w:val="23"/>
          <w:lang w:val="en-GB"/>
        </w:rPr>
        <w:t xml:space="preserve">Once the objectives and targets have been achieved, the compliance of the activities of the Group of Companies and its results with expectations shall be ensured. The results achieved shall be </w:t>
      </w:r>
      <w:r w:rsidR="00477684" w:rsidRPr="000A5B0E">
        <w:rPr>
          <w:color w:val="auto"/>
          <w:sz w:val="23"/>
          <w:szCs w:val="23"/>
          <w:lang w:val="en-GB"/>
        </w:rPr>
        <w:t xml:space="preserve">linked </w:t>
      </w:r>
      <w:r w:rsidR="009E3FA9" w:rsidRPr="000A5B0E">
        <w:rPr>
          <w:color w:val="auto"/>
          <w:sz w:val="23"/>
          <w:szCs w:val="23"/>
          <w:lang w:val="en-GB"/>
        </w:rPr>
        <w:t>to the new programming cycle and the new expectations of the stakeholders</w:t>
      </w:r>
      <w:r w:rsidR="00FE6B83" w:rsidRPr="000A5B0E">
        <w:rPr>
          <w:color w:val="auto"/>
          <w:sz w:val="23"/>
          <w:szCs w:val="23"/>
          <w:lang w:val="en-GB"/>
        </w:rPr>
        <w:t xml:space="preserve"> as well as</w:t>
      </w:r>
      <w:r w:rsidR="009E3FA9" w:rsidRPr="000A5B0E">
        <w:rPr>
          <w:color w:val="auto"/>
          <w:sz w:val="23"/>
          <w:szCs w:val="23"/>
          <w:lang w:val="en-GB"/>
        </w:rPr>
        <w:t xml:space="preserve"> the initiation of their achievement.</w:t>
      </w:r>
    </w:p>
    <w:p w14:paraId="1486A50A" w14:textId="77777777" w:rsidR="00B133D6" w:rsidRPr="000A5B0E" w:rsidRDefault="00B133D6" w:rsidP="00B133D6">
      <w:pPr>
        <w:pStyle w:val="Default"/>
        <w:ind w:firstLine="1296"/>
        <w:jc w:val="both"/>
        <w:rPr>
          <w:color w:val="auto"/>
          <w:sz w:val="23"/>
          <w:szCs w:val="23"/>
          <w:lang w:val="en-GB"/>
        </w:rPr>
      </w:pPr>
    </w:p>
    <w:p w14:paraId="794A6ECC" w14:textId="13EE7009" w:rsidR="00C24E49" w:rsidRPr="000A5B0E" w:rsidRDefault="009E3FA9" w:rsidP="00FC6DC6">
      <w:pPr>
        <w:pStyle w:val="Default"/>
        <w:jc w:val="center"/>
        <w:rPr>
          <w:color w:val="auto"/>
          <w:sz w:val="23"/>
          <w:szCs w:val="23"/>
          <w:lang w:val="en-GB"/>
        </w:rPr>
      </w:pPr>
      <w:r w:rsidRPr="000A5B0E">
        <w:rPr>
          <w:b/>
          <w:bCs/>
          <w:color w:val="auto"/>
          <w:sz w:val="23"/>
          <w:szCs w:val="23"/>
          <w:lang w:val="en-GB"/>
        </w:rPr>
        <w:t>SECTION 4</w:t>
      </w:r>
    </w:p>
    <w:p w14:paraId="378979A0" w14:textId="777DC925" w:rsidR="00C24E49" w:rsidRPr="000A5B0E" w:rsidRDefault="009E3FA9" w:rsidP="00FC6DC6">
      <w:pPr>
        <w:pStyle w:val="Default"/>
        <w:jc w:val="center"/>
        <w:rPr>
          <w:color w:val="auto"/>
          <w:sz w:val="23"/>
          <w:szCs w:val="23"/>
          <w:lang w:val="en-GB"/>
        </w:rPr>
      </w:pPr>
      <w:r w:rsidRPr="000A5B0E">
        <w:rPr>
          <w:b/>
          <w:bCs/>
          <w:color w:val="auto"/>
          <w:sz w:val="23"/>
          <w:szCs w:val="23"/>
          <w:lang w:val="en-GB"/>
        </w:rPr>
        <w:t>GOVERNANCE STRUCTURE</w:t>
      </w:r>
    </w:p>
    <w:p w14:paraId="451F8F7B" w14:textId="77777777" w:rsidR="00FC6DC6" w:rsidRPr="000A5B0E" w:rsidRDefault="00FC6DC6" w:rsidP="001E061A">
      <w:pPr>
        <w:pStyle w:val="Default"/>
        <w:rPr>
          <w:color w:val="auto"/>
          <w:sz w:val="23"/>
          <w:szCs w:val="23"/>
          <w:lang w:val="en-GB"/>
        </w:rPr>
      </w:pPr>
    </w:p>
    <w:p w14:paraId="419178A6" w14:textId="21680D62" w:rsidR="00163BAD" w:rsidRPr="000A5B0E" w:rsidRDefault="00C24E49" w:rsidP="005758F9">
      <w:pPr>
        <w:pStyle w:val="Default"/>
        <w:ind w:firstLine="720"/>
        <w:jc w:val="both"/>
        <w:rPr>
          <w:color w:val="auto"/>
          <w:sz w:val="23"/>
          <w:szCs w:val="23"/>
          <w:lang w:val="en-GB"/>
        </w:rPr>
      </w:pPr>
      <w:r w:rsidRPr="000A5B0E">
        <w:rPr>
          <w:color w:val="auto"/>
          <w:sz w:val="23"/>
          <w:szCs w:val="23"/>
          <w:lang w:val="en-GB"/>
        </w:rPr>
        <w:t>15.</w:t>
      </w:r>
      <w:r w:rsidR="00263A8C" w:rsidRPr="000A5B0E">
        <w:rPr>
          <w:lang w:val="en-GB"/>
        </w:rPr>
        <w:t xml:space="preserve"> </w:t>
      </w:r>
      <w:r w:rsidR="00263A8C" w:rsidRPr="000A5B0E">
        <w:rPr>
          <w:color w:val="auto"/>
          <w:sz w:val="23"/>
          <w:szCs w:val="23"/>
          <w:lang w:val="en-GB"/>
        </w:rPr>
        <w:t xml:space="preserve">The </w:t>
      </w:r>
      <w:r w:rsidR="00FA1FB7" w:rsidRPr="000A5B0E">
        <w:rPr>
          <w:color w:val="auto"/>
          <w:sz w:val="23"/>
          <w:szCs w:val="23"/>
          <w:lang w:val="en-GB"/>
        </w:rPr>
        <w:t>structure</w:t>
      </w:r>
      <w:r w:rsidR="00FA1FB7" w:rsidRPr="000A5B0E">
        <w:rPr>
          <w:rFonts w:asciiTheme="minorHAnsi" w:hAnsiTheme="minorHAnsi" w:cstheme="minorBidi"/>
          <w:color w:val="auto"/>
          <w:sz w:val="23"/>
          <w:szCs w:val="23"/>
          <w:lang w:val="en-GB"/>
        </w:rPr>
        <w:t xml:space="preserve"> </w:t>
      </w:r>
      <w:r w:rsidR="00FA1FB7" w:rsidRPr="000A5B0E">
        <w:rPr>
          <w:color w:val="auto"/>
          <w:sz w:val="23"/>
          <w:szCs w:val="23"/>
          <w:lang w:val="en-GB"/>
        </w:rPr>
        <w:t xml:space="preserve">of the </w:t>
      </w:r>
      <w:r w:rsidR="00AB4E11" w:rsidRPr="000A5B0E">
        <w:rPr>
          <w:color w:val="auto"/>
          <w:sz w:val="23"/>
          <w:szCs w:val="23"/>
          <w:lang w:val="en-GB"/>
        </w:rPr>
        <w:t xml:space="preserve">management </w:t>
      </w:r>
      <w:r w:rsidR="00FA1FB7" w:rsidRPr="000A5B0E">
        <w:rPr>
          <w:color w:val="auto"/>
          <w:sz w:val="23"/>
          <w:szCs w:val="23"/>
          <w:lang w:val="en-GB"/>
        </w:rPr>
        <w:t>and supervisory bodies</w:t>
      </w:r>
      <w:r w:rsidR="00263A8C" w:rsidRPr="000A5B0E">
        <w:rPr>
          <w:color w:val="auto"/>
          <w:sz w:val="23"/>
          <w:szCs w:val="23"/>
          <w:lang w:val="en-GB"/>
        </w:rPr>
        <w:t xml:space="preserve"> and the </w:t>
      </w:r>
      <w:r w:rsidR="00FA1FB7" w:rsidRPr="000A5B0E">
        <w:rPr>
          <w:color w:val="auto"/>
          <w:sz w:val="23"/>
          <w:szCs w:val="23"/>
          <w:lang w:val="en-GB"/>
        </w:rPr>
        <w:t xml:space="preserve">management </w:t>
      </w:r>
      <w:r w:rsidR="00263A8C" w:rsidRPr="000A5B0E">
        <w:rPr>
          <w:color w:val="auto"/>
          <w:sz w:val="23"/>
          <w:szCs w:val="23"/>
          <w:lang w:val="en-GB"/>
        </w:rPr>
        <w:t xml:space="preserve">system of the Group of Companies must be formed and operate in such a way as to create the preconditions necessary to ensure proper representation of the State as </w:t>
      </w:r>
      <w:r w:rsidR="00237A97" w:rsidRPr="000A5B0E">
        <w:rPr>
          <w:color w:val="auto"/>
          <w:sz w:val="23"/>
          <w:szCs w:val="23"/>
          <w:lang w:val="en-GB"/>
        </w:rPr>
        <w:t>the</w:t>
      </w:r>
      <w:r w:rsidR="00723CCD" w:rsidRPr="000A5B0E">
        <w:rPr>
          <w:color w:val="auto"/>
          <w:sz w:val="23"/>
          <w:szCs w:val="23"/>
          <w:lang w:val="en-GB"/>
        </w:rPr>
        <w:t xml:space="preserve"> </w:t>
      </w:r>
      <w:r w:rsidR="00B44D24" w:rsidRPr="000A5B0E">
        <w:rPr>
          <w:color w:val="auto"/>
          <w:sz w:val="23"/>
          <w:szCs w:val="23"/>
          <w:lang w:val="en-GB"/>
        </w:rPr>
        <w:t xml:space="preserve">principal </w:t>
      </w:r>
      <w:r w:rsidR="00263A8C" w:rsidRPr="000A5B0E">
        <w:rPr>
          <w:color w:val="auto"/>
          <w:sz w:val="23"/>
          <w:szCs w:val="23"/>
          <w:lang w:val="en-GB"/>
        </w:rPr>
        <w:t>shareholder</w:t>
      </w:r>
      <w:r w:rsidR="007333CF" w:rsidRPr="000A5B0E">
        <w:rPr>
          <w:color w:val="auto"/>
          <w:sz w:val="23"/>
          <w:szCs w:val="23"/>
          <w:lang w:val="en-GB"/>
        </w:rPr>
        <w:t>,</w:t>
      </w:r>
      <w:r w:rsidR="00263A8C" w:rsidRPr="000A5B0E">
        <w:rPr>
          <w:color w:val="auto"/>
          <w:sz w:val="23"/>
          <w:szCs w:val="23"/>
          <w:lang w:val="en-GB"/>
        </w:rPr>
        <w:t xml:space="preserve"> the reconciliation of</w:t>
      </w:r>
      <w:r w:rsidR="00E46928" w:rsidRPr="000A5B0E">
        <w:rPr>
          <w:color w:val="auto"/>
          <w:sz w:val="23"/>
          <w:szCs w:val="23"/>
          <w:lang w:val="en-GB"/>
        </w:rPr>
        <w:t xml:space="preserve"> the</w:t>
      </w:r>
      <w:r w:rsidR="00263A8C" w:rsidRPr="000A5B0E">
        <w:rPr>
          <w:color w:val="auto"/>
          <w:sz w:val="23"/>
          <w:szCs w:val="23"/>
          <w:lang w:val="en-GB"/>
        </w:rPr>
        <w:t xml:space="preserve"> interests of other </w:t>
      </w:r>
      <w:r w:rsidR="00163BAD" w:rsidRPr="000A5B0E">
        <w:rPr>
          <w:color w:val="auto"/>
          <w:sz w:val="23"/>
          <w:szCs w:val="23"/>
          <w:lang w:val="en-GB"/>
        </w:rPr>
        <w:t xml:space="preserve">stakeholders and </w:t>
      </w:r>
      <w:r w:rsidR="00B20D02" w:rsidRPr="000A5B0E">
        <w:rPr>
          <w:color w:val="auto"/>
          <w:sz w:val="23"/>
          <w:szCs w:val="23"/>
          <w:lang w:val="en-GB"/>
        </w:rPr>
        <w:t xml:space="preserve">the </w:t>
      </w:r>
      <w:r w:rsidR="005D1450" w:rsidRPr="000A5B0E">
        <w:rPr>
          <w:color w:val="auto"/>
          <w:sz w:val="23"/>
          <w:szCs w:val="23"/>
          <w:lang w:val="en-GB"/>
        </w:rPr>
        <w:t>separation</w:t>
      </w:r>
      <w:r w:rsidR="00263A8C" w:rsidRPr="000A5B0E">
        <w:rPr>
          <w:color w:val="auto"/>
          <w:sz w:val="23"/>
          <w:szCs w:val="23"/>
          <w:lang w:val="en-GB"/>
        </w:rPr>
        <w:t xml:space="preserve"> of the management and control functions of the Group of Companies</w:t>
      </w:r>
      <w:r w:rsidR="005F709E" w:rsidRPr="000A5B0E">
        <w:rPr>
          <w:color w:val="auto"/>
          <w:sz w:val="23"/>
          <w:szCs w:val="23"/>
          <w:lang w:val="en-GB"/>
        </w:rPr>
        <w:t xml:space="preserve">, </w:t>
      </w:r>
      <w:r w:rsidR="00760DB6" w:rsidRPr="000A5B0E">
        <w:rPr>
          <w:color w:val="auto"/>
          <w:sz w:val="23"/>
          <w:szCs w:val="23"/>
          <w:lang w:val="en-GB"/>
        </w:rPr>
        <w:t>and also in such a way as</w:t>
      </w:r>
      <w:r w:rsidR="005F709E" w:rsidRPr="000A5B0E">
        <w:rPr>
          <w:color w:val="auto"/>
          <w:sz w:val="23"/>
          <w:szCs w:val="23"/>
          <w:lang w:val="en-GB"/>
        </w:rPr>
        <w:t xml:space="preserve"> </w:t>
      </w:r>
      <w:r w:rsidR="001E061A" w:rsidRPr="000A5B0E">
        <w:rPr>
          <w:color w:val="auto"/>
          <w:sz w:val="23"/>
          <w:szCs w:val="23"/>
          <w:lang w:val="en-GB"/>
        </w:rPr>
        <w:t xml:space="preserve">to comply with the </w:t>
      </w:r>
      <w:r w:rsidR="00F2454C" w:rsidRPr="000A5B0E">
        <w:rPr>
          <w:color w:val="auto"/>
          <w:sz w:val="23"/>
          <w:szCs w:val="23"/>
          <w:lang w:val="en-GB"/>
        </w:rPr>
        <w:t>P</w:t>
      </w:r>
      <w:r w:rsidR="001E061A" w:rsidRPr="000A5B0E">
        <w:rPr>
          <w:color w:val="auto"/>
          <w:sz w:val="23"/>
          <w:szCs w:val="23"/>
          <w:lang w:val="en-GB"/>
        </w:rPr>
        <w:t xml:space="preserve">rinciples of </w:t>
      </w:r>
      <w:r w:rsidR="00F2454C" w:rsidRPr="000A5B0E">
        <w:rPr>
          <w:color w:val="auto"/>
          <w:sz w:val="23"/>
          <w:szCs w:val="23"/>
          <w:lang w:val="en-GB"/>
        </w:rPr>
        <w:t>C</w:t>
      </w:r>
      <w:r w:rsidR="001E061A" w:rsidRPr="000A5B0E">
        <w:rPr>
          <w:color w:val="auto"/>
          <w:sz w:val="23"/>
          <w:szCs w:val="23"/>
          <w:lang w:val="en-GB"/>
        </w:rPr>
        <w:t xml:space="preserve">orporate </w:t>
      </w:r>
      <w:r w:rsidR="00F2454C" w:rsidRPr="000A5B0E">
        <w:rPr>
          <w:color w:val="auto"/>
          <w:sz w:val="23"/>
          <w:szCs w:val="23"/>
          <w:lang w:val="en-GB"/>
        </w:rPr>
        <w:t>G</w:t>
      </w:r>
      <w:r w:rsidR="001E061A" w:rsidRPr="000A5B0E">
        <w:rPr>
          <w:color w:val="auto"/>
          <w:sz w:val="23"/>
          <w:szCs w:val="23"/>
          <w:lang w:val="en-GB"/>
        </w:rPr>
        <w:t>overnance</w:t>
      </w:r>
      <w:r w:rsidR="00163BAD" w:rsidRPr="000A5B0E">
        <w:rPr>
          <w:color w:val="auto"/>
          <w:sz w:val="23"/>
          <w:szCs w:val="23"/>
          <w:lang w:val="en-GB"/>
        </w:rPr>
        <w:t>, the requirements arising from corporate governance legislation (including the legal acts of the European Union and of the Republic of Lithuania regulating the unbundling of energy sector activities)</w:t>
      </w:r>
      <w:r w:rsidR="00FA58C3" w:rsidRPr="000A5B0E">
        <w:rPr>
          <w:color w:val="auto"/>
          <w:sz w:val="23"/>
          <w:szCs w:val="23"/>
          <w:lang w:val="en-GB"/>
        </w:rPr>
        <w:t xml:space="preserve"> </w:t>
      </w:r>
      <w:r w:rsidR="00D550FA" w:rsidRPr="000A5B0E">
        <w:rPr>
          <w:color w:val="auto"/>
          <w:sz w:val="23"/>
          <w:szCs w:val="23"/>
          <w:lang w:val="en-GB"/>
        </w:rPr>
        <w:t>and</w:t>
      </w:r>
      <w:r w:rsidR="00EE1C99" w:rsidRPr="000A5B0E">
        <w:rPr>
          <w:color w:val="auto"/>
          <w:sz w:val="23"/>
          <w:szCs w:val="23"/>
          <w:lang w:val="en-GB"/>
        </w:rPr>
        <w:t xml:space="preserve"> international good practice. </w:t>
      </w:r>
      <w:r w:rsidR="00442DB2" w:rsidRPr="000A5B0E">
        <w:rPr>
          <w:color w:val="auto"/>
          <w:sz w:val="23"/>
          <w:szCs w:val="23"/>
          <w:lang w:val="en-GB"/>
        </w:rPr>
        <w:t>M</w:t>
      </w:r>
      <w:r w:rsidR="00DB6580" w:rsidRPr="000A5B0E">
        <w:rPr>
          <w:color w:val="auto"/>
          <w:sz w:val="23"/>
          <w:szCs w:val="23"/>
          <w:lang w:val="en-GB"/>
        </w:rPr>
        <w:t>embers of the manag</w:t>
      </w:r>
      <w:r w:rsidR="00431756" w:rsidRPr="000A5B0E">
        <w:rPr>
          <w:color w:val="auto"/>
          <w:sz w:val="23"/>
          <w:szCs w:val="23"/>
          <w:lang w:val="en-GB"/>
        </w:rPr>
        <w:t xml:space="preserve">ement and supervisory </w:t>
      </w:r>
      <w:r w:rsidR="00DB6580" w:rsidRPr="000A5B0E">
        <w:rPr>
          <w:color w:val="auto"/>
          <w:sz w:val="23"/>
          <w:szCs w:val="23"/>
          <w:lang w:val="en-GB"/>
        </w:rPr>
        <w:t xml:space="preserve">bodies or </w:t>
      </w:r>
      <w:r w:rsidR="00DB79E9" w:rsidRPr="000A5B0E">
        <w:rPr>
          <w:color w:val="auto"/>
          <w:sz w:val="23"/>
          <w:szCs w:val="23"/>
          <w:lang w:val="en-GB"/>
        </w:rPr>
        <w:t xml:space="preserve">employees </w:t>
      </w:r>
      <w:r w:rsidR="00DB6580" w:rsidRPr="000A5B0E">
        <w:rPr>
          <w:color w:val="auto"/>
          <w:sz w:val="23"/>
          <w:szCs w:val="23"/>
          <w:lang w:val="en-GB"/>
        </w:rPr>
        <w:t xml:space="preserve">of the </w:t>
      </w:r>
      <w:r w:rsidR="008E434B" w:rsidRPr="000A5B0E">
        <w:rPr>
          <w:color w:val="auto"/>
          <w:sz w:val="23"/>
          <w:szCs w:val="23"/>
          <w:lang w:val="en-GB"/>
        </w:rPr>
        <w:t>electricity</w:t>
      </w:r>
      <w:r w:rsidR="009719C0" w:rsidRPr="000A5B0E">
        <w:rPr>
          <w:color w:val="auto"/>
          <w:sz w:val="23"/>
          <w:szCs w:val="23"/>
          <w:lang w:val="en-GB"/>
        </w:rPr>
        <w:t xml:space="preserve"> and gas </w:t>
      </w:r>
      <w:r w:rsidR="003202F7" w:rsidRPr="000A5B0E">
        <w:rPr>
          <w:color w:val="auto"/>
          <w:sz w:val="23"/>
          <w:szCs w:val="23"/>
          <w:lang w:val="en-GB"/>
        </w:rPr>
        <w:t>transmission</w:t>
      </w:r>
      <w:r w:rsidR="00DB6580" w:rsidRPr="000A5B0E">
        <w:rPr>
          <w:color w:val="auto"/>
          <w:sz w:val="23"/>
          <w:szCs w:val="23"/>
          <w:lang w:val="en-GB"/>
        </w:rPr>
        <w:t xml:space="preserve"> system operator cannot be members of the </w:t>
      </w:r>
      <w:r w:rsidR="00647618" w:rsidRPr="000A5B0E">
        <w:rPr>
          <w:color w:val="auto"/>
          <w:sz w:val="23"/>
          <w:szCs w:val="23"/>
          <w:lang w:val="en-GB"/>
        </w:rPr>
        <w:t xml:space="preserve">management </w:t>
      </w:r>
      <w:r w:rsidR="004F3EB3" w:rsidRPr="000A5B0E">
        <w:rPr>
          <w:color w:val="auto"/>
          <w:sz w:val="23"/>
          <w:szCs w:val="23"/>
          <w:lang w:val="en-GB"/>
        </w:rPr>
        <w:t xml:space="preserve">and </w:t>
      </w:r>
      <w:r w:rsidR="00DB6580" w:rsidRPr="000A5B0E">
        <w:rPr>
          <w:color w:val="auto"/>
          <w:sz w:val="23"/>
          <w:szCs w:val="23"/>
          <w:lang w:val="en-GB"/>
        </w:rPr>
        <w:t xml:space="preserve">supervisory bodies of the </w:t>
      </w:r>
      <w:r w:rsidR="00106B97" w:rsidRPr="000A5B0E">
        <w:rPr>
          <w:color w:val="auto"/>
          <w:sz w:val="23"/>
          <w:szCs w:val="23"/>
          <w:lang w:val="en-GB"/>
        </w:rPr>
        <w:t>Company</w:t>
      </w:r>
      <w:r w:rsidR="00DB6580" w:rsidRPr="000A5B0E">
        <w:rPr>
          <w:color w:val="auto"/>
          <w:sz w:val="23"/>
          <w:szCs w:val="23"/>
          <w:lang w:val="en-GB"/>
        </w:rPr>
        <w:t xml:space="preserve">. </w:t>
      </w:r>
    </w:p>
    <w:p w14:paraId="503D70FD" w14:textId="4CCA4209" w:rsidR="00C24E49"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16. </w:t>
      </w:r>
      <w:r w:rsidR="007241A9" w:rsidRPr="000A5B0E">
        <w:rPr>
          <w:color w:val="auto"/>
          <w:sz w:val="23"/>
          <w:szCs w:val="23"/>
          <w:lang w:val="en-GB"/>
        </w:rPr>
        <w:t>T</w:t>
      </w:r>
      <w:r w:rsidR="007241A9" w:rsidRPr="000A5B0E">
        <w:rPr>
          <w:color w:val="auto"/>
          <w:sz w:val="23"/>
          <w:szCs w:val="23"/>
          <w:lang w:val="en-GB"/>
        </w:rPr>
        <w:t>he State</w:t>
      </w:r>
      <w:r w:rsidR="007241A9" w:rsidRPr="000A5B0E">
        <w:rPr>
          <w:color w:val="auto"/>
          <w:sz w:val="23"/>
          <w:szCs w:val="23"/>
          <w:lang w:val="en-GB"/>
        </w:rPr>
        <w:t xml:space="preserve"> is t</w:t>
      </w:r>
      <w:r w:rsidR="00DB6580" w:rsidRPr="000A5B0E">
        <w:rPr>
          <w:color w:val="auto"/>
          <w:sz w:val="23"/>
          <w:szCs w:val="23"/>
          <w:lang w:val="en-GB"/>
        </w:rPr>
        <w:t>he</w:t>
      </w:r>
      <w:r w:rsidR="00B44D24" w:rsidRPr="000A5B0E">
        <w:rPr>
          <w:color w:val="auto"/>
          <w:sz w:val="23"/>
          <w:szCs w:val="23"/>
          <w:lang w:val="en-GB"/>
        </w:rPr>
        <w:t xml:space="preserve"> principal</w:t>
      </w:r>
      <w:r w:rsidR="00DB6580" w:rsidRPr="000A5B0E">
        <w:rPr>
          <w:color w:val="auto"/>
          <w:sz w:val="23"/>
          <w:szCs w:val="23"/>
          <w:lang w:val="en-GB"/>
        </w:rPr>
        <w:t xml:space="preserve"> shareholder of the </w:t>
      </w:r>
      <w:r w:rsidR="00106B97" w:rsidRPr="000A5B0E">
        <w:rPr>
          <w:color w:val="auto"/>
          <w:sz w:val="23"/>
          <w:szCs w:val="23"/>
          <w:lang w:val="en-GB"/>
        </w:rPr>
        <w:t>Company</w:t>
      </w:r>
      <w:r w:rsidRPr="000A5B0E">
        <w:rPr>
          <w:color w:val="auto"/>
          <w:sz w:val="23"/>
          <w:szCs w:val="23"/>
          <w:lang w:val="en-GB"/>
        </w:rPr>
        <w:t xml:space="preserve">: </w:t>
      </w:r>
    </w:p>
    <w:p w14:paraId="40A792D4" w14:textId="13E1518D" w:rsidR="00D930FF"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16.1. </w:t>
      </w:r>
      <w:r w:rsidR="004B433B" w:rsidRPr="000A5B0E">
        <w:rPr>
          <w:color w:val="auto"/>
          <w:sz w:val="23"/>
          <w:szCs w:val="23"/>
          <w:lang w:val="en-GB"/>
        </w:rPr>
        <w:t xml:space="preserve">which owns </w:t>
      </w:r>
      <w:r w:rsidR="00B44D24" w:rsidRPr="000A5B0E">
        <w:rPr>
          <w:color w:val="auto"/>
          <w:sz w:val="23"/>
          <w:szCs w:val="23"/>
          <w:lang w:val="en-GB"/>
        </w:rPr>
        <w:t>not less than 2/3</w:t>
      </w:r>
      <w:r w:rsidR="005F709E" w:rsidRPr="000A5B0E">
        <w:rPr>
          <w:color w:val="auto"/>
          <w:sz w:val="23"/>
          <w:szCs w:val="23"/>
          <w:lang w:val="en-GB"/>
        </w:rPr>
        <w:t xml:space="preserve"> percent</w:t>
      </w:r>
      <w:r w:rsidR="00DB6580" w:rsidRPr="000A5B0E">
        <w:rPr>
          <w:color w:val="auto"/>
          <w:sz w:val="23"/>
          <w:szCs w:val="23"/>
          <w:lang w:val="en-GB"/>
        </w:rPr>
        <w:t xml:space="preserve"> of the shares, and the rights and obligations of the </w:t>
      </w:r>
      <w:r w:rsidR="00B44D24" w:rsidRPr="000A5B0E">
        <w:rPr>
          <w:color w:val="auto"/>
          <w:sz w:val="23"/>
          <w:szCs w:val="23"/>
          <w:lang w:val="en-GB"/>
        </w:rPr>
        <w:t xml:space="preserve">principal </w:t>
      </w:r>
      <w:r w:rsidR="00DB6580" w:rsidRPr="000A5B0E">
        <w:rPr>
          <w:color w:val="auto"/>
          <w:sz w:val="23"/>
          <w:szCs w:val="23"/>
          <w:lang w:val="en-GB"/>
        </w:rPr>
        <w:t xml:space="preserve">shareholder are exercised by the Ministry of Finance of the Republic of Lithuania. </w:t>
      </w:r>
      <w:r w:rsidR="00D930FF" w:rsidRPr="000A5B0E">
        <w:rPr>
          <w:color w:val="auto"/>
          <w:sz w:val="23"/>
          <w:szCs w:val="23"/>
          <w:lang w:val="en-GB"/>
        </w:rPr>
        <w:t>The</w:t>
      </w:r>
      <w:r w:rsidR="00E935DA" w:rsidRPr="000A5B0E">
        <w:rPr>
          <w:color w:val="auto"/>
          <w:sz w:val="23"/>
          <w:szCs w:val="23"/>
          <w:lang w:val="en-GB"/>
        </w:rPr>
        <w:t xml:space="preserve"> management of the shares</w:t>
      </w:r>
      <w:r w:rsidR="009F5326" w:rsidRPr="000A5B0E">
        <w:rPr>
          <w:color w:val="auto"/>
          <w:sz w:val="23"/>
          <w:szCs w:val="23"/>
          <w:lang w:val="en-GB"/>
        </w:rPr>
        <w:t xml:space="preserve"> </w:t>
      </w:r>
      <w:r w:rsidR="00D930FF" w:rsidRPr="000A5B0E">
        <w:rPr>
          <w:color w:val="auto"/>
          <w:sz w:val="23"/>
          <w:szCs w:val="23"/>
          <w:lang w:val="en-GB"/>
        </w:rPr>
        <w:t xml:space="preserve">shall be carried out in accordance with the Law on Companies, which establishes the property and non-property rights and obligations of </w:t>
      </w:r>
      <w:r w:rsidR="00B44D24" w:rsidRPr="000A5B0E">
        <w:rPr>
          <w:color w:val="auto"/>
          <w:sz w:val="23"/>
          <w:szCs w:val="23"/>
          <w:lang w:val="en-GB"/>
        </w:rPr>
        <w:t>all</w:t>
      </w:r>
      <w:r w:rsidR="00D930FF" w:rsidRPr="000A5B0E">
        <w:rPr>
          <w:color w:val="auto"/>
          <w:sz w:val="23"/>
          <w:szCs w:val="23"/>
          <w:lang w:val="en-GB"/>
        </w:rPr>
        <w:t xml:space="preserve"> shareholder</w:t>
      </w:r>
      <w:r w:rsidR="00B44D24" w:rsidRPr="000A5B0E">
        <w:rPr>
          <w:color w:val="auto"/>
          <w:sz w:val="23"/>
          <w:szCs w:val="23"/>
          <w:lang w:val="en-GB"/>
        </w:rPr>
        <w:t>s</w:t>
      </w:r>
      <w:r w:rsidR="00D930FF" w:rsidRPr="000A5B0E">
        <w:rPr>
          <w:color w:val="auto"/>
          <w:sz w:val="23"/>
          <w:szCs w:val="23"/>
          <w:lang w:val="en-GB"/>
        </w:rPr>
        <w:t xml:space="preserve">, as well as the </w:t>
      </w:r>
      <w:r w:rsidR="00DC3292" w:rsidRPr="000A5B0E">
        <w:rPr>
          <w:color w:val="auto"/>
          <w:sz w:val="23"/>
          <w:szCs w:val="23"/>
          <w:lang w:val="en-GB"/>
        </w:rPr>
        <w:t>Description of the Implementation of Rights</w:t>
      </w:r>
      <w:r w:rsidR="00D930FF" w:rsidRPr="000A5B0E">
        <w:rPr>
          <w:color w:val="auto"/>
          <w:sz w:val="23"/>
          <w:szCs w:val="23"/>
          <w:lang w:val="en-GB"/>
        </w:rPr>
        <w:t>;</w:t>
      </w:r>
    </w:p>
    <w:p w14:paraId="6D7A97E7" w14:textId="58050F43" w:rsidR="00B44D24"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16.2. </w:t>
      </w:r>
      <w:r w:rsidR="002533E7" w:rsidRPr="000A5B0E">
        <w:rPr>
          <w:color w:val="auto"/>
          <w:sz w:val="23"/>
          <w:szCs w:val="23"/>
          <w:lang w:val="en-GB"/>
        </w:rPr>
        <w:t xml:space="preserve">which </w:t>
      </w:r>
      <w:r w:rsidR="00B44D24" w:rsidRPr="000A5B0E">
        <w:rPr>
          <w:color w:val="auto"/>
          <w:sz w:val="23"/>
          <w:szCs w:val="23"/>
          <w:lang w:val="en-GB"/>
        </w:rPr>
        <w:t>votes</w:t>
      </w:r>
      <w:r w:rsidR="00D43CAD" w:rsidRPr="000A5B0E">
        <w:rPr>
          <w:color w:val="auto"/>
          <w:sz w:val="23"/>
          <w:szCs w:val="23"/>
          <w:lang w:val="en-GB"/>
        </w:rPr>
        <w:t>, at the General Meeting of Sha</w:t>
      </w:r>
      <w:r w:rsidR="005C3A91" w:rsidRPr="000A5B0E">
        <w:rPr>
          <w:color w:val="auto"/>
          <w:sz w:val="23"/>
          <w:szCs w:val="23"/>
          <w:lang w:val="en-GB"/>
        </w:rPr>
        <w:t>re</w:t>
      </w:r>
      <w:r w:rsidR="006C11ED" w:rsidRPr="000A5B0E">
        <w:rPr>
          <w:color w:val="auto"/>
          <w:sz w:val="23"/>
          <w:szCs w:val="23"/>
          <w:lang w:val="en-GB"/>
        </w:rPr>
        <w:t>holders,</w:t>
      </w:r>
      <w:r w:rsidR="00B44D24" w:rsidRPr="000A5B0E">
        <w:rPr>
          <w:color w:val="auto"/>
          <w:sz w:val="23"/>
          <w:szCs w:val="23"/>
          <w:lang w:val="en-GB"/>
        </w:rPr>
        <w:t xml:space="preserve"> on </w:t>
      </w:r>
      <w:r w:rsidR="002533E7" w:rsidRPr="000A5B0E">
        <w:rPr>
          <w:color w:val="auto"/>
          <w:sz w:val="23"/>
          <w:szCs w:val="23"/>
          <w:lang w:val="en-GB"/>
        </w:rPr>
        <w:t xml:space="preserve">the principal decisions relating to the exercise of property rights and obligations, </w:t>
      </w:r>
      <w:r w:rsidR="006C4ECC" w:rsidRPr="000A5B0E">
        <w:rPr>
          <w:color w:val="auto"/>
          <w:sz w:val="23"/>
          <w:szCs w:val="23"/>
          <w:lang w:val="en-GB"/>
        </w:rPr>
        <w:t xml:space="preserve">including decisions on </w:t>
      </w:r>
      <w:r w:rsidR="004B5450" w:rsidRPr="000A5B0E">
        <w:rPr>
          <w:color w:val="auto"/>
          <w:sz w:val="23"/>
          <w:szCs w:val="23"/>
          <w:lang w:val="en-GB"/>
        </w:rPr>
        <w:t xml:space="preserve">the </w:t>
      </w:r>
      <w:r w:rsidR="006C4ECC" w:rsidRPr="000A5B0E">
        <w:rPr>
          <w:color w:val="auto"/>
          <w:sz w:val="23"/>
          <w:szCs w:val="23"/>
          <w:lang w:val="en-GB"/>
        </w:rPr>
        <w:t xml:space="preserve">approval of </w:t>
      </w:r>
      <w:r w:rsidR="004B5450" w:rsidRPr="000A5B0E">
        <w:rPr>
          <w:color w:val="auto"/>
          <w:sz w:val="23"/>
          <w:szCs w:val="23"/>
          <w:lang w:val="en-GB"/>
        </w:rPr>
        <w:t xml:space="preserve">the </w:t>
      </w:r>
      <w:r w:rsidR="006C4ECC" w:rsidRPr="000A5B0E">
        <w:rPr>
          <w:color w:val="auto"/>
          <w:sz w:val="23"/>
          <w:szCs w:val="23"/>
          <w:lang w:val="en-GB"/>
        </w:rPr>
        <w:t xml:space="preserve">Articles of Association of the </w:t>
      </w:r>
      <w:r w:rsidR="00106B97" w:rsidRPr="000A5B0E">
        <w:rPr>
          <w:color w:val="auto"/>
          <w:sz w:val="23"/>
          <w:szCs w:val="23"/>
          <w:lang w:val="en-GB"/>
        </w:rPr>
        <w:t>Company</w:t>
      </w:r>
      <w:r w:rsidR="006C4ECC" w:rsidRPr="000A5B0E">
        <w:rPr>
          <w:color w:val="auto"/>
          <w:sz w:val="23"/>
          <w:szCs w:val="23"/>
          <w:lang w:val="en-GB"/>
        </w:rPr>
        <w:t>, appointment or removal of the members of the Supervisory Board</w:t>
      </w:r>
      <w:r w:rsidR="00ED1C04" w:rsidRPr="000A5B0E">
        <w:rPr>
          <w:color w:val="auto"/>
          <w:sz w:val="23"/>
          <w:szCs w:val="23"/>
          <w:lang w:val="en-GB"/>
        </w:rPr>
        <w:t xml:space="preserve"> of the Company</w:t>
      </w:r>
      <w:r w:rsidR="006C4ECC" w:rsidRPr="000A5B0E">
        <w:rPr>
          <w:color w:val="auto"/>
          <w:sz w:val="23"/>
          <w:szCs w:val="23"/>
          <w:lang w:val="en-GB"/>
        </w:rPr>
        <w:t xml:space="preserve">, approval of </w:t>
      </w:r>
      <w:r w:rsidR="002C1104" w:rsidRPr="000A5B0E">
        <w:rPr>
          <w:color w:val="auto"/>
          <w:sz w:val="23"/>
          <w:szCs w:val="23"/>
          <w:lang w:val="en-GB"/>
        </w:rPr>
        <w:t xml:space="preserve">a set of </w:t>
      </w:r>
      <w:r w:rsidR="006C4ECC" w:rsidRPr="000A5B0E">
        <w:rPr>
          <w:color w:val="auto"/>
          <w:sz w:val="23"/>
          <w:szCs w:val="23"/>
          <w:lang w:val="en-GB"/>
        </w:rPr>
        <w:t xml:space="preserve">financial statements of the </w:t>
      </w:r>
      <w:r w:rsidR="00106B97" w:rsidRPr="000A5B0E">
        <w:rPr>
          <w:color w:val="auto"/>
          <w:sz w:val="23"/>
          <w:szCs w:val="23"/>
          <w:lang w:val="en-GB"/>
        </w:rPr>
        <w:t>Company</w:t>
      </w:r>
      <w:r w:rsidR="006C4ECC" w:rsidRPr="000A5B0E">
        <w:rPr>
          <w:color w:val="auto"/>
          <w:sz w:val="23"/>
          <w:szCs w:val="23"/>
          <w:lang w:val="en-GB"/>
        </w:rPr>
        <w:t xml:space="preserve">, </w:t>
      </w:r>
      <w:r w:rsidR="003B06B8" w:rsidRPr="000A5B0E">
        <w:rPr>
          <w:color w:val="auto"/>
          <w:sz w:val="23"/>
          <w:szCs w:val="23"/>
          <w:lang w:val="en-GB"/>
        </w:rPr>
        <w:t xml:space="preserve">profit (loss) allocation, the increase or </w:t>
      </w:r>
      <w:r w:rsidR="00ED1C04" w:rsidRPr="000A5B0E">
        <w:rPr>
          <w:color w:val="auto"/>
          <w:sz w:val="23"/>
          <w:szCs w:val="23"/>
          <w:lang w:val="en-GB"/>
        </w:rPr>
        <w:t>reduction</w:t>
      </w:r>
      <w:r w:rsidR="003B06B8" w:rsidRPr="000A5B0E">
        <w:rPr>
          <w:color w:val="auto"/>
          <w:sz w:val="23"/>
          <w:szCs w:val="23"/>
          <w:lang w:val="en-GB"/>
        </w:rPr>
        <w:t xml:space="preserve"> of the authori</w:t>
      </w:r>
      <w:r w:rsidR="00ED1C04" w:rsidRPr="000A5B0E">
        <w:rPr>
          <w:color w:val="auto"/>
          <w:sz w:val="23"/>
          <w:szCs w:val="23"/>
          <w:lang w:val="en-GB"/>
        </w:rPr>
        <w:t>s</w:t>
      </w:r>
      <w:r w:rsidR="003B06B8" w:rsidRPr="000A5B0E">
        <w:rPr>
          <w:color w:val="auto"/>
          <w:sz w:val="23"/>
          <w:szCs w:val="23"/>
          <w:lang w:val="en-GB"/>
        </w:rPr>
        <w:t xml:space="preserve">ed capital of the </w:t>
      </w:r>
      <w:r w:rsidR="00106B97" w:rsidRPr="000A5B0E">
        <w:rPr>
          <w:color w:val="auto"/>
          <w:sz w:val="23"/>
          <w:szCs w:val="23"/>
          <w:lang w:val="en-GB"/>
        </w:rPr>
        <w:t>Company</w:t>
      </w:r>
      <w:r w:rsidR="003B06B8" w:rsidRPr="000A5B0E">
        <w:rPr>
          <w:color w:val="auto"/>
          <w:sz w:val="23"/>
          <w:szCs w:val="23"/>
          <w:lang w:val="en-GB"/>
        </w:rPr>
        <w:t xml:space="preserve"> (in </w:t>
      </w:r>
      <w:r w:rsidR="005F709E" w:rsidRPr="000A5B0E">
        <w:rPr>
          <w:color w:val="auto"/>
          <w:sz w:val="23"/>
          <w:szCs w:val="23"/>
          <w:lang w:val="en-GB"/>
        </w:rPr>
        <w:t>certain</w:t>
      </w:r>
      <w:r w:rsidR="003B06B8" w:rsidRPr="000A5B0E">
        <w:rPr>
          <w:color w:val="auto"/>
          <w:sz w:val="23"/>
          <w:szCs w:val="23"/>
          <w:lang w:val="en-GB"/>
        </w:rPr>
        <w:t xml:space="preserve"> cases - also of its subsidiaries), reformation, reorgani</w:t>
      </w:r>
      <w:r w:rsidR="00652153" w:rsidRPr="000A5B0E">
        <w:rPr>
          <w:color w:val="auto"/>
          <w:sz w:val="23"/>
          <w:szCs w:val="23"/>
          <w:lang w:val="en-GB"/>
        </w:rPr>
        <w:t>s</w:t>
      </w:r>
      <w:r w:rsidR="003B06B8" w:rsidRPr="000A5B0E">
        <w:rPr>
          <w:color w:val="auto"/>
          <w:sz w:val="23"/>
          <w:szCs w:val="23"/>
          <w:lang w:val="en-GB"/>
        </w:rPr>
        <w:t xml:space="preserve">ation or </w:t>
      </w:r>
      <w:r w:rsidR="00684CF8" w:rsidRPr="000A5B0E">
        <w:rPr>
          <w:color w:val="auto"/>
          <w:sz w:val="23"/>
          <w:szCs w:val="23"/>
          <w:lang w:val="en-GB"/>
        </w:rPr>
        <w:t>split-off</w:t>
      </w:r>
      <w:r w:rsidR="003B06B8" w:rsidRPr="000A5B0E">
        <w:rPr>
          <w:color w:val="auto"/>
          <w:sz w:val="23"/>
          <w:szCs w:val="23"/>
          <w:lang w:val="en-GB"/>
        </w:rPr>
        <w:t>, restructuring, liquidation and other matters within its competence</w:t>
      </w:r>
      <w:r w:rsidR="00B44D24" w:rsidRPr="000A5B0E">
        <w:rPr>
          <w:color w:val="auto"/>
          <w:sz w:val="23"/>
          <w:szCs w:val="23"/>
          <w:lang w:val="en-GB"/>
        </w:rPr>
        <w:t>;</w:t>
      </w:r>
    </w:p>
    <w:p w14:paraId="61B6FB3A" w14:textId="086B08CF" w:rsidR="008D7E08" w:rsidRPr="000A5B0E" w:rsidRDefault="008D7E08" w:rsidP="005758F9">
      <w:pPr>
        <w:pStyle w:val="Default"/>
        <w:ind w:firstLine="720"/>
        <w:jc w:val="both"/>
        <w:rPr>
          <w:color w:val="auto"/>
          <w:sz w:val="23"/>
          <w:szCs w:val="23"/>
          <w:lang w:val="en-GB"/>
        </w:rPr>
      </w:pPr>
      <w:r w:rsidRPr="000A5B0E">
        <w:rPr>
          <w:color w:val="auto"/>
          <w:sz w:val="23"/>
          <w:szCs w:val="23"/>
          <w:lang w:val="en-GB"/>
        </w:rPr>
        <w:t>16.3.</w:t>
      </w:r>
      <w:r w:rsidR="005F709E" w:rsidRPr="000A5B0E">
        <w:rPr>
          <w:color w:val="auto"/>
          <w:sz w:val="23"/>
          <w:szCs w:val="23"/>
          <w:lang w:val="en-GB"/>
        </w:rPr>
        <w:t xml:space="preserve"> which exercises the voting rights attaching to its shares within its competence and </w:t>
      </w:r>
      <w:r w:rsidR="00CB55DA" w:rsidRPr="000A5B0E">
        <w:rPr>
          <w:color w:val="auto"/>
          <w:sz w:val="23"/>
          <w:szCs w:val="23"/>
          <w:lang w:val="en-GB"/>
        </w:rPr>
        <w:t xml:space="preserve">makes </w:t>
      </w:r>
      <w:r w:rsidR="00550ACA" w:rsidRPr="000A5B0E">
        <w:rPr>
          <w:color w:val="auto"/>
          <w:sz w:val="23"/>
          <w:szCs w:val="23"/>
          <w:lang w:val="en-GB"/>
        </w:rPr>
        <w:t>every</w:t>
      </w:r>
      <w:r w:rsidR="005F709E" w:rsidRPr="000A5B0E">
        <w:rPr>
          <w:color w:val="auto"/>
          <w:sz w:val="23"/>
          <w:szCs w:val="23"/>
          <w:lang w:val="en-GB"/>
        </w:rPr>
        <w:t xml:space="preserve"> effort to ensure that the Group of Companies </w:t>
      </w:r>
      <w:r w:rsidR="006477FD" w:rsidRPr="000A5B0E">
        <w:rPr>
          <w:color w:val="auto"/>
          <w:sz w:val="23"/>
          <w:szCs w:val="23"/>
          <w:lang w:val="en-GB"/>
        </w:rPr>
        <w:t>is</w:t>
      </w:r>
      <w:r w:rsidR="005F709E" w:rsidRPr="000A5B0E">
        <w:rPr>
          <w:color w:val="auto"/>
          <w:sz w:val="23"/>
          <w:szCs w:val="23"/>
          <w:lang w:val="en-GB"/>
        </w:rPr>
        <w:t xml:space="preserve"> able to operate its business independently, i.e. the principal shareholder</w:t>
      </w:r>
      <w:r w:rsidRPr="000A5B0E">
        <w:rPr>
          <w:color w:val="auto"/>
          <w:sz w:val="23"/>
          <w:szCs w:val="23"/>
          <w:lang w:val="en-GB"/>
        </w:rPr>
        <w:t>:</w:t>
      </w:r>
    </w:p>
    <w:p w14:paraId="100A4892" w14:textId="059D5255" w:rsidR="00C222C7" w:rsidRPr="000A5B0E" w:rsidRDefault="00B44D24" w:rsidP="005758F9">
      <w:pPr>
        <w:pStyle w:val="Default"/>
        <w:ind w:firstLine="720"/>
        <w:jc w:val="both"/>
        <w:rPr>
          <w:color w:val="auto"/>
          <w:sz w:val="23"/>
          <w:szCs w:val="23"/>
          <w:lang w:val="en-GB"/>
        </w:rPr>
      </w:pPr>
      <w:r w:rsidRPr="000A5B0E">
        <w:rPr>
          <w:color w:val="auto"/>
          <w:sz w:val="23"/>
          <w:szCs w:val="23"/>
          <w:lang w:val="en-GB"/>
        </w:rPr>
        <w:t>16.3</w:t>
      </w:r>
      <w:r w:rsidR="008D7E08" w:rsidRPr="000A5B0E">
        <w:rPr>
          <w:color w:val="auto"/>
          <w:sz w:val="23"/>
          <w:szCs w:val="23"/>
          <w:lang w:val="en-GB"/>
        </w:rPr>
        <w:t>.1</w:t>
      </w:r>
      <w:r w:rsidRPr="000A5B0E">
        <w:rPr>
          <w:color w:val="auto"/>
          <w:sz w:val="23"/>
          <w:szCs w:val="23"/>
          <w:lang w:val="en-GB"/>
        </w:rPr>
        <w:t>.</w:t>
      </w:r>
      <w:r w:rsidR="005F709E" w:rsidRPr="000A5B0E">
        <w:rPr>
          <w:color w:val="auto"/>
          <w:sz w:val="23"/>
          <w:szCs w:val="23"/>
          <w:lang w:val="en-GB"/>
        </w:rPr>
        <w:t xml:space="preserve"> shall not take </w:t>
      </w:r>
      <w:r w:rsidR="00D6606C" w:rsidRPr="000A5B0E">
        <w:rPr>
          <w:color w:val="auto"/>
          <w:sz w:val="23"/>
          <w:szCs w:val="23"/>
          <w:lang w:val="en-GB"/>
        </w:rPr>
        <w:t xml:space="preserve">any </w:t>
      </w:r>
      <w:r w:rsidR="005F709E" w:rsidRPr="000A5B0E">
        <w:rPr>
          <w:color w:val="auto"/>
          <w:sz w:val="23"/>
          <w:szCs w:val="23"/>
          <w:lang w:val="en-GB"/>
        </w:rPr>
        <w:t>actions that could prevent the Group of Companies from carrying on its business independently</w:t>
      </w:r>
      <w:r w:rsidRPr="000A5B0E">
        <w:rPr>
          <w:color w:val="auto"/>
          <w:sz w:val="23"/>
          <w:szCs w:val="23"/>
          <w:lang w:val="en-GB"/>
        </w:rPr>
        <w:t>;</w:t>
      </w:r>
    </w:p>
    <w:p w14:paraId="3878EF60" w14:textId="0007BA3E" w:rsidR="00C222C7" w:rsidRPr="000A5B0E" w:rsidRDefault="00C222C7" w:rsidP="00C222C7">
      <w:pPr>
        <w:pStyle w:val="Default"/>
        <w:ind w:firstLine="720"/>
        <w:jc w:val="both"/>
        <w:rPr>
          <w:sz w:val="23"/>
          <w:szCs w:val="23"/>
          <w:lang w:val="en-GB"/>
        </w:rPr>
      </w:pPr>
      <w:r w:rsidRPr="000A5B0E">
        <w:rPr>
          <w:color w:val="auto"/>
          <w:sz w:val="23"/>
          <w:szCs w:val="23"/>
          <w:lang w:val="en-GB"/>
        </w:rPr>
        <w:t>16.</w:t>
      </w:r>
      <w:r w:rsidR="008D7E08" w:rsidRPr="000A5B0E">
        <w:rPr>
          <w:color w:val="auto"/>
          <w:sz w:val="23"/>
          <w:szCs w:val="23"/>
          <w:lang w:val="en-GB"/>
        </w:rPr>
        <w:t>3.2</w:t>
      </w:r>
      <w:r w:rsidRPr="000A5B0E">
        <w:rPr>
          <w:color w:val="auto"/>
          <w:sz w:val="23"/>
          <w:szCs w:val="23"/>
          <w:lang w:val="en-GB"/>
        </w:rPr>
        <w:t>.</w:t>
      </w:r>
      <w:r w:rsidR="005F709E" w:rsidRPr="000A5B0E">
        <w:rPr>
          <w:sz w:val="23"/>
          <w:szCs w:val="23"/>
          <w:lang w:val="en-GB"/>
        </w:rPr>
        <w:t xml:space="preserve"> shall not influence the day-to-day running of the Company's business or </w:t>
      </w:r>
      <w:r w:rsidR="00415B50" w:rsidRPr="000A5B0E">
        <w:rPr>
          <w:sz w:val="23"/>
          <w:szCs w:val="23"/>
          <w:lang w:val="en-GB"/>
        </w:rPr>
        <w:t>have</w:t>
      </w:r>
      <w:r w:rsidR="00415B50" w:rsidRPr="000A5B0E">
        <w:rPr>
          <w:sz w:val="23"/>
          <w:szCs w:val="23"/>
          <w:lang w:val="en-GB"/>
        </w:rPr>
        <w:t xml:space="preserve"> </w:t>
      </w:r>
      <w:r w:rsidR="005F709E" w:rsidRPr="000A5B0E">
        <w:rPr>
          <w:sz w:val="23"/>
          <w:szCs w:val="23"/>
          <w:lang w:val="en-GB"/>
        </w:rPr>
        <w:t xml:space="preserve">or acquire a material shareholding in one or more </w:t>
      </w:r>
      <w:r w:rsidR="004C5C40" w:rsidRPr="000A5B0E">
        <w:rPr>
          <w:sz w:val="23"/>
          <w:szCs w:val="23"/>
          <w:lang w:val="en-GB"/>
        </w:rPr>
        <w:t xml:space="preserve">main </w:t>
      </w:r>
      <w:r w:rsidR="005F709E" w:rsidRPr="000A5B0E">
        <w:rPr>
          <w:sz w:val="23"/>
          <w:szCs w:val="23"/>
          <w:lang w:val="en-GB"/>
        </w:rPr>
        <w:t>subsidiaries of the Group of Companies</w:t>
      </w:r>
      <w:r w:rsidRPr="000A5B0E">
        <w:rPr>
          <w:sz w:val="23"/>
          <w:szCs w:val="23"/>
          <w:lang w:val="en-GB"/>
        </w:rPr>
        <w:t>;</w:t>
      </w:r>
    </w:p>
    <w:p w14:paraId="50038845" w14:textId="094368BA" w:rsidR="00581387" w:rsidRPr="000A5B0E" w:rsidRDefault="00581387" w:rsidP="005758F9">
      <w:pPr>
        <w:pStyle w:val="Default"/>
        <w:ind w:firstLine="720"/>
        <w:jc w:val="both"/>
        <w:rPr>
          <w:color w:val="auto"/>
          <w:sz w:val="23"/>
          <w:szCs w:val="23"/>
          <w:lang w:val="en-GB"/>
        </w:rPr>
      </w:pPr>
      <w:r w:rsidRPr="000A5B0E">
        <w:rPr>
          <w:color w:val="auto"/>
          <w:sz w:val="23"/>
          <w:szCs w:val="23"/>
          <w:lang w:val="en-US"/>
        </w:rPr>
        <w:t>16.</w:t>
      </w:r>
      <w:r w:rsidR="008D7E08" w:rsidRPr="000A5B0E">
        <w:rPr>
          <w:color w:val="auto"/>
          <w:sz w:val="23"/>
          <w:szCs w:val="23"/>
          <w:lang w:val="en-US"/>
        </w:rPr>
        <w:t>3</w:t>
      </w:r>
      <w:r w:rsidRPr="000A5B0E">
        <w:rPr>
          <w:color w:val="auto"/>
          <w:sz w:val="23"/>
          <w:szCs w:val="23"/>
          <w:lang w:val="en-US"/>
        </w:rPr>
        <w:t>.</w:t>
      </w:r>
      <w:r w:rsidR="008D7E08" w:rsidRPr="000A5B0E">
        <w:rPr>
          <w:color w:val="auto"/>
          <w:sz w:val="23"/>
          <w:szCs w:val="23"/>
          <w:lang w:val="en-US"/>
        </w:rPr>
        <w:t>3.</w:t>
      </w:r>
      <w:r w:rsidR="005F709E" w:rsidRPr="000A5B0E">
        <w:rPr>
          <w:color w:val="auto"/>
          <w:sz w:val="23"/>
          <w:szCs w:val="23"/>
          <w:lang w:val="en-GB"/>
        </w:rPr>
        <w:t xml:space="preserve"> shall not take any action which would be prejudicial to the Company</w:t>
      </w:r>
      <w:r w:rsidR="00D46FB8" w:rsidRPr="000A5B0E">
        <w:rPr>
          <w:color w:val="auto"/>
          <w:sz w:val="23"/>
          <w:szCs w:val="23"/>
          <w:lang w:val="en-GB"/>
        </w:rPr>
        <w:t>’</w:t>
      </w:r>
      <w:r w:rsidR="005F709E" w:rsidRPr="000A5B0E">
        <w:rPr>
          <w:color w:val="auto"/>
          <w:sz w:val="23"/>
          <w:szCs w:val="23"/>
          <w:lang w:val="en-GB"/>
        </w:rPr>
        <w:t>s status as a listed company or the Company</w:t>
      </w:r>
      <w:r w:rsidR="00D46FB8" w:rsidRPr="000A5B0E">
        <w:rPr>
          <w:color w:val="auto"/>
          <w:sz w:val="23"/>
          <w:szCs w:val="23"/>
          <w:lang w:val="en-GB"/>
        </w:rPr>
        <w:t>’</w:t>
      </w:r>
      <w:r w:rsidR="005F709E" w:rsidRPr="000A5B0E">
        <w:rPr>
          <w:color w:val="auto"/>
          <w:sz w:val="23"/>
          <w:szCs w:val="23"/>
          <w:lang w:val="en-GB"/>
        </w:rPr>
        <w:t xml:space="preserve">s eligibility for listing, or would reasonably prevent the Company from </w:t>
      </w:r>
      <w:r w:rsidR="005F709E" w:rsidRPr="000A5B0E">
        <w:rPr>
          <w:color w:val="auto"/>
          <w:sz w:val="23"/>
          <w:szCs w:val="23"/>
          <w:lang w:val="en-GB"/>
        </w:rPr>
        <w:lastRenderedPageBreak/>
        <w:t xml:space="preserve">complying with the obligations and requirements established by law </w:t>
      </w:r>
      <w:r w:rsidR="009F58DE" w:rsidRPr="000A5B0E">
        <w:rPr>
          <w:color w:val="auto"/>
          <w:sz w:val="23"/>
          <w:szCs w:val="23"/>
          <w:lang w:val="en-GB"/>
        </w:rPr>
        <w:t xml:space="preserve">that are </w:t>
      </w:r>
      <w:r w:rsidR="005F709E" w:rsidRPr="000A5B0E">
        <w:rPr>
          <w:color w:val="auto"/>
          <w:sz w:val="23"/>
          <w:szCs w:val="23"/>
          <w:lang w:val="en-GB"/>
        </w:rPr>
        <w:t>applicable to listed companies</w:t>
      </w:r>
      <w:r w:rsidRPr="000A5B0E">
        <w:rPr>
          <w:color w:val="auto"/>
          <w:sz w:val="23"/>
          <w:szCs w:val="23"/>
          <w:lang w:val="en-GB"/>
        </w:rPr>
        <w:t>;</w:t>
      </w:r>
    </w:p>
    <w:p w14:paraId="04240988" w14:textId="20A389E7" w:rsidR="00581387" w:rsidRPr="000A5B0E" w:rsidRDefault="00581387" w:rsidP="005758F9">
      <w:pPr>
        <w:pStyle w:val="Default"/>
        <w:ind w:firstLine="720"/>
        <w:jc w:val="both"/>
        <w:rPr>
          <w:color w:val="auto"/>
          <w:sz w:val="23"/>
          <w:szCs w:val="23"/>
          <w:lang w:val="en-GB"/>
        </w:rPr>
      </w:pPr>
      <w:r w:rsidRPr="000A5B0E">
        <w:rPr>
          <w:color w:val="auto"/>
          <w:sz w:val="23"/>
          <w:szCs w:val="23"/>
          <w:lang w:val="en-GB"/>
        </w:rPr>
        <w:t>16.</w:t>
      </w:r>
      <w:r w:rsidR="008D7E08" w:rsidRPr="000A5B0E">
        <w:rPr>
          <w:color w:val="auto"/>
          <w:sz w:val="23"/>
          <w:szCs w:val="23"/>
          <w:lang w:val="en-GB"/>
        </w:rPr>
        <w:t>3.4</w:t>
      </w:r>
      <w:r w:rsidRPr="000A5B0E">
        <w:rPr>
          <w:color w:val="auto"/>
          <w:sz w:val="23"/>
          <w:szCs w:val="23"/>
          <w:lang w:val="en-GB"/>
        </w:rPr>
        <w:t>.</w:t>
      </w:r>
      <w:r w:rsidR="005F709E" w:rsidRPr="000A5B0E">
        <w:rPr>
          <w:color w:val="auto"/>
          <w:sz w:val="23"/>
          <w:szCs w:val="23"/>
          <w:lang w:val="en-GB"/>
        </w:rPr>
        <w:t xml:space="preserve"> shall conduct all transactions and ensure relationships with the </w:t>
      </w:r>
      <w:r w:rsidR="00FA0130" w:rsidRPr="000A5B0E">
        <w:rPr>
          <w:color w:val="auto"/>
          <w:sz w:val="23"/>
          <w:szCs w:val="23"/>
          <w:lang w:val="en-GB"/>
        </w:rPr>
        <w:t>subsidiaries</w:t>
      </w:r>
      <w:r w:rsidR="00FA0130" w:rsidRPr="000A5B0E">
        <w:rPr>
          <w:color w:val="auto"/>
          <w:sz w:val="23"/>
          <w:szCs w:val="23"/>
          <w:lang w:val="en-GB"/>
        </w:rPr>
        <w:t xml:space="preserve"> </w:t>
      </w:r>
      <w:r w:rsidR="005F709E" w:rsidRPr="000A5B0E">
        <w:rPr>
          <w:color w:val="auto"/>
          <w:sz w:val="23"/>
          <w:szCs w:val="23"/>
          <w:lang w:val="en-GB"/>
        </w:rPr>
        <w:t xml:space="preserve">of the Group of Companies </w:t>
      </w:r>
      <w:r w:rsidR="00953DCE" w:rsidRPr="000A5B0E">
        <w:rPr>
          <w:color w:val="auto"/>
          <w:sz w:val="23"/>
          <w:szCs w:val="23"/>
          <w:lang w:val="en-GB"/>
        </w:rPr>
        <w:t>under</w:t>
      </w:r>
      <w:r w:rsidR="005F709E" w:rsidRPr="000A5B0E">
        <w:rPr>
          <w:color w:val="auto"/>
          <w:sz w:val="23"/>
          <w:szCs w:val="23"/>
          <w:lang w:val="en-GB"/>
        </w:rPr>
        <w:t xml:space="preserve"> market </w:t>
      </w:r>
      <w:r w:rsidR="00F20B08" w:rsidRPr="000A5B0E">
        <w:rPr>
          <w:color w:val="auto"/>
          <w:sz w:val="23"/>
          <w:szCs w:val="23"/>
          <w:lang w:val="en-GB"/>
        </w:rPr>
        <w:t xml:space="preserve">conditions </w:t>
      </w:r>
      <w:r w:rsidR="005F709E" w:rsidRPr="000A5B0E">
        <w:rPr>
          <w:color w:val="auto"/>
          <w:sz w:val="23"/>
          <w:szCs w:val="23"/>
          <w:lang w:val="en-GB"/>
        </w:rPr>
        <w:t>(on an arm</w:t>
      </w:r>
      <w:r w:rsidR="005C742C" w:rsidRPr="000A5B0E">
        <w:rPr>
          <w:color w:val="auto"/>
          <w:sz w:val="23"/>
          <w:szCs w:val="23"/>
          <w:lang w:val="en-GB"/>
        </w:rPr>
        <w:t>’</w:t>
      </w:r>
      <w:r w:rsidR="005F709E" w:rsidRPr="000A5B0E">
        <w:rPr>
          <w:color w:val="auto"/>
          <w:sz w:val="23"/>
          <w:szCs w:val="23"/>
          <w:lang w:val="en-GB"/>
        </w:rPr>
        <w:t xml:space="preserve">s length </w:t>
      </w:r>
      <w:r w:rsidR="00BA5170" w:rsidRPr="000A5B0E">
        <w:rPr>
          <w:color w:val="auto"/>
          <w:sz w:val="23"/>
          <w:szCs w:val="23"/>
          <w:lang w:val="en-GB"/>
        </w:rPr>
        <w:t>basis</w:t>
      </w:r>
      <w:r w:rsidR="005F709E" w:rsidRPr="000A5B0E">
        <w:rPr>
          <w:color w:val="auto"/>
          <w:sz w:val="23"/>
          <w:szCs w:val="23"/>
          <w:lang w:val="en-GB"/>
        </w:rPr>
        <w:t>) and on a normal commercial basis</w:t>
      </w:r>
      <w:r w:rsidRPr="000A5B0E">
        <w:rPr>
          <w:color w:val="auto"/>
          <w:sz w:val="23"/>
          <w:szCs w:val="23"/>
          <w:lang w:val="en-GB"/>
        </w:rPr>
        <w:t>;</w:t>
      </w:r>
    </w:p>
    <w:p w14:paraId="5F199D73" w14:textId="4FB25B3B" w:rsidR="008D7E08" w:rsidRPr="000A5B0E" w:rsidRDefault="00581387" w:rsidP="008D7E08">
      <w:pPr>
        <w:pStyle w:val="Default"/>
        <w:ind w:firstLine="720"/>
        <w:jc w:val="both"/>
        <w:rPr>
          <w:color w:val="auto"/>
          <w:sz w:val="23"/>
          <w:szCs w:val="23"/>
          <w:lang w:val="en-GB"/>
        </w:rPr>
      </w:pPr>
      <w:r w:rsidRPr="000A5B0E">
        <w:rPr>
          <w:color w:val="auto"/>
          <w:sz w:val="23"/>
          <w:szCs w:val="23"/>
          <w:lang w:val="en-GB"/>
        </w:rPr>
        <w:t>16.</w:t>
      </w:r>
      <w:r w:rsidR="008D7E08" w:rsidRPr="000A5B0E">
        <w:rPr>
          <w:color w:val="auto"/>
          <w:sz w:val="23"/>
          <w:szCs w:val="23"/>
          <w:lang w:val="en-GB"/>
        </w:rPr>
        <w:t>3.5</w:t>
      </w:r>
      <w:r w:rsidRPr="000A5B0E">
        <w:rPr>
          <w:color w:val="auto"/>
          <w:sz w:val="23"/>
          <w:szCs w:val="23"/>
          <w:lang w:val="en-GB"/>
        </w:rPr>
        <w:t>.</w:t>
      </w:r>
      <w:r w:rsidR="005F709E" w:rsidRPr="000A5B0E">
        <w:rPr>
          <w:color w:val="auto"/>
          <w:sz w:val="23"/>
          <w:szCs w:val="23"/>
          <w:lang w:val="en-GB"/>
        </w:rPr>
        <w:t xml:space="preserve"> shall not vote in favour of, or propose, any decision to amend the Articles of Association of the Company, which would be contrary to the principle of independence of the Company</w:t>
      </w:r>
      <w:r w:rsidR="006455AE" w:rsidRPr="000A5B0E">
        <w:rPr>
          <w:color w:val="auto"/>
          <w:sz w:val="23"/>
          <w:szCs w:val="23"/>
          <w:lang w:val="en-GB"/>
        </w:rPr>
        <w:t>’</w:t>
      </w:r>
      <w:r w:rsidR="005F709E" w:rsidRPr="000A5B0E">
        <w:rPr>
          <w:color w:val="auto"/>
          <w:sz w:val="23"/>
          <w:szCs w:val="23"/>
          <w:lang w:val="en-GB"/>
        </w:rPr>
        <w:t>s business</w:t>
      </w:r>
      <w:r w:rsidR="008D7E08" w:rsidRPr="000A5B0E">
        <w:rPr>
          <w:color w:val="auto"/>
          <w:sz w:val="23"/>
          <w:szCs w:val="23"/>
          <w:lang w:val="en-GB"/>
        </w:rPr>
        <w:t>;</w:t>
      </w:r>
    </w:p>
    <w:p w14:paraId="55E48A1B" w14:textId="100C6EA6" w:rsidR="005F709E" w:rsidRPr="000A5B0E" w:rsidRDefault="008D7E08" w:rsidP="005758F9">
      <w:pPr>
        <w:pStyle w:val="Default"/>
        <w:ind w:firstLine="720"/>
        <w:jc w:val="both"/>
        <w:rPr>
          <w:color w:val="auto"/>
          <w:sz w:val="23"/>
          <w:szCs w:val="23"/>
          <w:lang w:val="en-GB"/>
        </w:rPr>
      </w:pPr>
      <w:r w:rsidRPr="000A5B0E">
        <w:rPr>
          <w:color w:val="auto"/>
          <w:sz w:val="23"/>
          <w:szCs w:val="23"/>
          <w:lang w:val="en-GB"/>
        </w:rPr>
        <w:t>16.3.6.</w:t>
      </w:r>
      <w:r w:rsidR="005F709E" w:rsidRPr="000A5B0E">
        <w:rPr>
          <w:color w:val="auto"/>
          <w:sz w:val="23"/>
          <w:szCs w:val="23"/>
          <w:lang w:val="en-GB"/>
        </w:rPr>
        <w:t xml:space="preserve"> shall vote in a manner that ensures that the management of the Company complies with the </w:t>
      </w:r>
      <w:r w:rsidR="002D7E2C" w:rsidRPr="000A5B0E">
        <w:rPr>
          <w:color w:val="auto"/>
          <w:sz w:val="23"/>
          <w:szCs w:val="23"/>
          <w:lang w:val="en-GB"/>
        </w:rPr>
        <w:t>P</w:t>
      </w:r>
      <w:r w:rsidR="005F709E" w:rsidRPr="000A5B0E">
        <w:rPr>
          <w:color w:val="auto"/>
          <w:sz w:val="23"/>
          <w:szCs w:val="23"/>
          <w:lang w:val="en-GB"/>
        </w:rPr>
        <w:t xml:space="preserve">rinciples of </w:t>
      </w:r>
      <w:r w:rsidR="002D7E2C" w:rsidRPr="000A5B0E">
        <w:rPr>
          <w:color w:val="auto"/>
          <w:sz w:val="23"/>
          <w:szCs w:val="23"/>
          <w:lang w:val="en-GB"/>
        </w:rPr>
        <w:t>G</w:t>
      </w:r>
      <w:r w:rsidR="005F709E" w:rsidRPr="000A5B0E">
        <w:rPr>
          <w:color w:val="auto"/>
          <w:sz w:val="23"/>
          <w:szCs w:val="23"/>
          <w:lang w:val="en-GB"/>
        </w:rPr>
        <w:t xml:space="preserve">ood </w:t>
      </w:r>
      <w:r w:rsidR="002D7E2C" w:rsidRPr="000A5B0E">
        <w:rPr>
          <w:color w:val="auto"/>
          <w:sz w:val="23"/>
          <w:szCs w:val="23"/>
          <w:lang w:val="en-GB"/>
        </w:rPr>
        <w:t>G</w:t>
      </w:r>
      <w:r w:rsidR="005F709E" w:rsidRPr="000A5B0E">
        <w:rPr>
          <w:color w:val="auto"/>
          <w:sz w:val="23"/>
          <w:szCs w:val="23"/>
          <w:lang w:val="en-GB"/>
        </w:rPr>
        <w:t>overnance set out in the Governance Code</w:t>
      </w:r>
      <w:r w:rsidRPr="000A5B0E">
        <w:rPr>
          <w:color w:val="auto"/>
          <w:sz w:val="23"/>
          <w:szCs w:val="23"/>
          <w:lang w:val="en-GB"/>
        </w:rPr>
        <w:t>.</w:t>
      </w:r>
    </w:p>
    <w:p w14:paraId="567F84C6" w14:textId="61F3828F" w:rsidR="00C24E49"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17. </w:t>
      </w:r>
      <w:r w:rsidR="001B3175" w:rsidRPr="000A5B0E">
        <w:rPr>
          <w:color w:val="auto"/>
          <w:sz w:val="23"/>
          <w:szCs w:val="23"/>
          <w:lang w:val="en-GB"/>
        </w:rPr>
        <w:t xml:space="preserve">The Supervisory Board of the </w:t>
      </w:r>
      <w:r w:rsidR="00106B97" w:rsidRPr="000A5B0E">
        <w:rPr>
          <w:color w:val="auto"/>
          <w:sz w:val="23"/>
          <w:szCs w:val="23"/>
          <w:lang w:val="en-GB"/>
        </w:rPr>
        <w:t>Company</w:t>
      </w:r>
      <w:r w:rsidR="001B3175" w:rsidRPr="000A5B0E">
        <w:rPr>
          <w:color w:val="auto"/>
          <w:sz w:val="23"/>
          <w:szCs w:val="23"/>
          <w:lang w:val="en-GB"/>
        </w:rPr>
        <w:t xml:space="preserve">: </w:t>
      </w:r>
      <w:r w:rsidRPr="000A5B0E">
        <w:rPr>
          <w:color w:val="auto"/>
          <w:sz w:val="23"/>
          <w:szCs w:val="23"/>
          <w:lang w:val="en-GB"/>
        </w:rPr>
        <w:t xml:space="preserve"> </w:t>
      </w:r>
    </w:p>
    <w:p w14:paraId="1F7D174C" w14:textId="10F3502F" w:rsidR="001B3175" w:rsidRPr="000A5B0E" w:rsidRDefault="00C24E49" w:rsidP="005758F9">
      <w:pPr>
        <w:pStyle w:val="Default"/>
        <w:ind w:firstLine="720"/>
        <w:jc w:val="both"/>
        <w:rPr>
          <w:color w:val="auto"/>
          <w:sz w:val="23"/>
          <w:szCs w:val="23"/>
          <w:lang w:val="en-GB"/>
        </w:rPr>
      </w:pPr>
      <w:r w:rsidRPr="000A5B0E">
        <w:rPr>
          <w:color w:val="auto"/>
          <w:sz w:val="23"/>
          <w:szCs w:val="23"/>
          <w:lang w:val="en-GB"/>
        </w:rPr>
        <w:t>17.1.</w:t>
      </w:r>
      <w:r w:rsidR="001B3175" w:rsidRPr="000A5B0E">
        <w:rPr>
          <w:color w:val="auto"/>
          <w:sz w:val="23"/>
          <w:szCs w:val="23"/>
          <w:lang w:val="en-GB"/>
        </w:rPr>
        <w:t xml:space="preserve"> </w:t>
      </w:r>
      <w:r w:rsidR="008D2D5F" w:rsidRPr="000A5B0E">
        <w:rPr>
          <w:color w:val="auto"/>
          <w:sz w:val="23"/>
          <w:szCs w:val="23"/>
          <w:lang w:val="en-GB"/>
        </w:rPr>
        <w:t xml:space="preserve">The Supervisory Board </w:t>
      </w:r>
      <w:r w:rsidR="00542522" w:rsidRPr="000A5B0E">
        <w:rPr>
          <w:color w:val="auto"/>
          <w:sz w:val="23"/>
          <w:szCs w:val="23"/>
          <w:lang w:val="en-GB"/>
        </w:rPr>
        <w:t xml:space="preserve">of the Company </w:t>
      </w:r>
      <w:r w:rsidR="008D2D5F" w:rsidRPr="000A5B0E">
        <w:rPr>
          <w:color w:val="auto"/>
          <w:sz w:val="23"/>
          <w:szCs w:val="23"/>
          <w:lang w:val="en-GB"/>
        </w:rPr>
        <w:t xml:space="preserve">is </w:t>
      </w:r>
      <w:r w:rsidR="00A132EB" w:rsidRPr="000A5B0E">
        <w:rPr>
          <w:color w:val="auto"/>
          <w:sz w:val="23"/>
          <w:szCs w:val="23"/>
          <w:lang w:val="en-GB"/>
        </w:rPr>
        <w:t>a</w:t>
      </w:r>
      <w:r w:rsidR="008D2D5F" w:rsidRPr="000A5B0E">
        <w:rPr>
          <w:color w:val="auto"/>
          <w:sz w:val="23"/>
          <w:szCs w:val="23"/>
          <w:lang w:val="en-GB"/>
        </w:rPr>
        <w:t xml:space="preserve"> collegial supervisory body provided for in the Articles of Association of the </w:t>
      </w:r>
      <w:r w:rsidR="00106B97" w:rsidRPr="000A5B0E">
        <w:rPr>
          <w:color w:val="auto"/>
          <w:sz w:val="23"/>
          <w:szCs w:val="23"/>
          <w:lang w:val="en-GB"/>
        </w:rPr>
        <w:t>Company</w:t>
      </w:r>
      <w:r w:rsidR="008D2D5F" w:rsidRPr="000A5B0E">
        <w:rPr>
          <w:color w:val="auto"/>
          <w:sz w:val="23"/>
          <w:szCs w:val="23"/>
          <w:lang w:val="en-GB"/>
        </w:rPr>
        <w:t xml:space="preserve">. The activities of the Supervisory Board </w:t>
      </w:r>
      <w:r w:rsidR="00542522" w:rsidRPr="000A5B0E">
        <w:rPr>
          <w:color w:val="auto"/>
          <w:sz w:val="23"/>
          <w:szCs w:val="23"/>
          <w:lang w:val="en-GB"/>
        </w:rPr>
        <w:t xml:space="preserve">of the Company </w:t>
      </w:r>
      <w:r w:rsidR="008D2D5F" w:rsidRPr="000A5B0E">
        <w:rPr>
          <w:color w:val="auto"/>
          <w:sz w:val="23"/>
          <w:szCs w:val="23"/>
          <w:lang w:val="en-GB"/>
        </w:rPr>
        <w:t xml:space="preserve">are regulated by the Law on Companies, the Articles of Association of the </w:t>
      </w:r>
      <w:r w:rsidR="00106B97" w:rsidRPr="000A5B0E">
        <w:rPr>
          <w:color w:val="auto"/>
          <w:sz w:val="23"/>
          <w:szCs w:val="23"/>
          <w:lang w:val="en-GB"/>
        </w:rPr>
        <w:t>Company</w:t>
      </w:r>
      <w:r w:rsidR="008D2D5F" w:rsidRPr="000A5B0E">
        <w:rPr>
          <w:color w:val="auto"/>
          <w:sz w:val="23"/>
          <w:szCs w:val="23"/>
          <w:lang w:val="en-GB"/>
        </w:rPr>
        <w:t xml:space="preserve"> and the Rules of Procedure of the Supervisory Board</w:t>
      </w:r>
      <w:r w:rsidR="00B91D1D" w:rsidRPr="000A5B0E">
        <w:rPr>
          <w:color w:val="auto"/>
          <w:sz w:val="23"/>
          <w:szCs w:val="23"/>
          <w:lang w:val="en-GB"/>
        </w:rPr>
        <w:t xml:space="preserve"> of the Company</w:t>
      </w:r>
      <w:r w:rsidR="008D2D5F" w:rsidRPr="000A5B0E">
        <w:rPr>
          <w:color w:val="auto"/>
          <w:sz w:val="23"/>
          <w:szCs w:val="23"/>
          <w:lang w:val="en-GB"/>
        </w:rPr>
        <w:t xml:space="preserve">. The Supervisory Board </w:t>
      </w:r>
      <w:r w:rsidR="00D50E5F" w:rsidRPr="000A5B0E">
        <w:rPr>
          <w:color w:val="auto"/>
          <w:sz w:val="23"/>
          <w:szCs w:val="23"/>
          <w:lang w:val="en-GB"/>
        </w:rPr>
        <w:t xml:space="preserve">of the Company </w:t>
      </w:r>
      <w:r w:rsidR="008D2D5F" w:rsidRPr="000A5B0E">
        <w:rPr>
          <w:color w:val="auto"/>
          <w:sz w:val="23"/>
          <w:szCs w:val="23"/>
          <w:lang w:val="en-GB"/>
        </w:rPr>
        <w:t xml:space="preserve">is elected by the General Meeting of Shareholders. The activities of the Supervisory Board </w:t>
      </w:r>
      <w:r w:rsidR="005416FF" w:rsidRPr="000A5B0E">
        <w:rPr>
          <w:color w:val="auto"/>
          <w:sz w:val="23"/>
          <w:szCs w:val="23"/>
          <w:lang w:val="en-GB"/>
        </w:rPr>
        <w:t xml:space="preserve">of the Company </w:t>
      </w:r>
      <w:r w:rsidR="008D2D5F" w:rsidRPr="000A5B0E">
        <w:rPr>
          <w:color w:val="auto"/>
          <w:sz w:val="23"/>
          <w:szCs w:val="23"/>
          <w:lang w:val="en-GB"/>
        </w:rPr>
        <w:t>shall be organi</w:t>
      </w:r>
      <w:r w:rsidR="00B76F67" w:rsidRPr="000A5B0E">
        <w:rPr>
          <w:color w:val="auto"/>
          <w:sz w:val="23"/>
          <w:szCs w:val="23"/>
          <w:lang w:val="en-GB"/>
        </w:rPr>
        <w:t>s</w:t>
      </w:r>
      <w:r w:rsidR="008D2D5F" w:rsidRPr="000A5B0E">
        <w:rPr>
          <w:color w:val="auto"/>
          <w:sz w:val="23"/>
          <w:szCs w:val="23"/>
          <w:lang w:val="en-GB"/>
        </w:rPr>
        <w:t xml:space="preserve">ed by its Chair, who shall be elected by the </w:t>
      </w:r>
      <w:r w:rsidR="000C1AB4" w:rsidRPr="000A5B0E">
        <w:rPr>
          <w:color w:val="auto"/>
          <w:sz w:val="23"/>
          <w:szCs w:val="23"/>
          <w:lang w:val="en-GB"/>
        </w:rPr>
        <w:t xml:space="preserve">Supervisory </w:t>
      </w:r>
      <w:r w:rsidR="008D2D5F" w:rsidRPr="000A5B0E">
        <w:rPr>
          <w:color w:val="auto"/>
          <w:sz w:val="23"/>
          <w:szCs w:val="23"/>
          <w:lang w:val="en-GB"/>
        </w:rPr>
        <w:t xml:space="preserve">Board from among its members. The form of activity </w:t>
      </w:r>
      <w:r w:rsidR="005C6D9C" w:rsidRPr="000A5B0E">
        <w:rPr>
          <w:color w:val="auto"/>
          <w:sz w:val="23"/>
          <w:szCs w:val="23"/>
          <w:lang w:val="en-GB"/>
        </w:rPr>
        <w:t>shall be</w:t>
      </w:r>
      <w:r w:rsidR="008D2D5F" w:rsidRPr="000A5B0E">
        <w:rPr>
          <w:color w:val="auto"/>
          <w:sz w:val="23"/>
          <w:szCs w:val="23"/>
          <w:lang w:val="en-GB"/>
        </w:rPr>
        <w:t xml:space="preserve"> meetings, </w:t>
      </w:r>
      <w:r w:rsidR="005C6D9C" w:rsidRPr="000A5B0E">
        <w:rPr>
          <w:color w:val="auto"/>
          <w:sz w:val="23"/>
          <w:szCs w:val="23"/>
          <w:lang w:val="en-GB"/>
        </w:rPr>
        <w:t xml:space="preserve">which shall </w:t>
      </w:r>
      <w:r w:rsidR="008D2D5F" w:rsidRPr="000A5B0E">
        <w:rPr>
          <w:color w:val="auto"/>
          <w:sz w:val="23"/>
          <w:szCs w:val="23"/>
          <w:lang w:val="en-GB"/>
        </w:rPr>
        <w:t xml:space="preserve">normally </w:t>
      </w:r>
      <w:r w:rsidR="005C6D9C" w:rsidRPr="000A5B0E">
        <w:rPr>
          <w:color w:val="auto"/>
          <w:sz w:val="23"/>
          <w:szCs w:val="23"/>
          <w:lang w:val="en-GB"/>
        </w:rPr>
        <w:t xml:space="preserve">be </w:t>
      </w:r>
      <w:r w:rsidR="008D2D5F" w:rsidRPr="000A5B0E">
        <w:rPr>
          <w:color w:val="auto"/>
          <w:sz w:val="23"/>
          <w:szCs w:val="23"/>
          <w:lang w:val="en-GB"/>
        </w:rPr>
        <w:t xml:space="preserve">held at least quarterly (the Supervisory Board may, if necessary, arrange </w:t>
      </w:r>
      <w:r w:rsidR="00331B9B" w:rsidRPr="000A5B0E">
        <w:rPr>
          <w:color w:val="auto"/>
          <w:sz w:val="23"/>
          <w:szCs w:val="23"/>
          <w:lang w:val="en-GB"/>
        </w:rPr>
        <w:t xml:space="preserve">any </w:t>
      </w:r>
      <w:r w:rsidR="008D2D5F" w:rsidRPr="000A5B0E">
        <w:rPr>
          <w:color w:val="auto"/>
          <w:sz w:val="23"/>
          <w:szCs w:val="23"/>
          <w:lang w:val="en-GB"/>
        </w:rPr>
        <w:t xml:space="preserve">other regularity of meetings). In certain cases, decisions may be taken in other ways provided for in the </w:t>
      </w:r>
      <w:r w:rsidR="00A21631" w:rsidRPr="000A5B0E">
        <w:rPr>
          <w:color w:val="auto"/>
          <w:sz w:val="23"/>
          <w:szCs w:val="23"/>
          <w:lang w:val="en-GB"/>
        </w:rPr>
        <w:t>R</w:t>
      </w:r>
      <w:r w:rsidR="008D2D5F" w:rsidRPr="000A5B0E">
        <w:rPr>
          <w:color w:val="auto"/>
          <w:sz w:val="23"/>
          <w:szCs w:val="23"/>
          <w:lang w:val="en-GB"/>
        </w:rPr>
        <w:t xml:space="preserve">ules of </w:t>
      </w:r>
      <w:r w:rsidR="00A21631" w:rsidRPr="000A5B0E">
        <w:rPr>
          <w:color w:val="auto"/>
          <w:sz w:val="23"/>
          <w:szCs w:val="23"/>
          <w:lang w:val="en-GB"/>
        </w:rPr>
        <w:t>P</w:t>
      </w:r>
      <w:r w:rsidR="008D2D5F" w:rsidRPr="000A5B0E">
        <w:rPr>
          <w:color w:val="auto"/>
          <w:sz w:val="23"/>
          <w:szCs w:val="23"/>
          <w:lang w:val="en-GB"/>
        </w:rPr>
        <w:t>rocedure of the Supervisory Board</w:t>
      </w:r>
      <w:r w:rsidR="00D0789D" w:rsidRPr="000A5B0E">
        <w:rPr>
          <w:color w:val="auto"/>
          <w:sz w:val="23"/>
          <w:szCs w:val="23"/>
          <w:lang w:val="en-GB"/>
        </w:rPr>
        <w:t xml:space="preserve"> of the Company</w:t>
      </w:r>
      <w:r w:rsidR="008D2D5F" w:rsidRPr="000A5B0E">
        <w:rPr>
          <w:color w:val="auto"/>
          <w:sz w:val="23"/>
          <w:szCs w:val="23"/>
          <w:lang w:val="en-GB"/>
        </w:rPr>
        <w:t>.</w:t>
      </w:r>
    </w:p>
    <w:p w14:paraId="655D353A" w14:textId="7C2DC91A" w:rsidR="004C5495"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17.2. </w:t>
      </w:r>
      <w:r w:rsidR="004C5495" w:rsidRPr="000A5B0E">
        <w:rPr>
          <w:color w:val="auto"/>
          <w:sz w:val="23"/>
          <w:szCs w:val="23"/>
          <w:lang w:val="en-GB"/>
        </w:rPr>
        <w:t xml:space="preserve">The Supervisory Board of the </w:t>
      </w:r>
      <w:r w:rsidR="00106B97" w:rsidRPr="000A5B0E">
        <w:rPr>
          <w:color w:val="auto"/>
          <w:sz w:val="23"/>
          <w:szCs w:val="23"/>
          <w:lang w:val="en-GB"/>
        </w:rPr>
        <w:t>Company</w:t>
      </w:r>
      <w:r w:rsidR="004C5495" w:rsidRPr="000A5B0E">
        <w:rPr>
          <w:color w:val="auto"/>
          <w:sz w:val="23"/>
          <w:szCs w:val="23"/>
          <w:lang w:val="en-GB"/>
        </w:rPr>
        <w:t xml:space="preserve"> consists of </w:t>
      </w:r>
      <w:r w:rsidR="00775579" w:rsidRPr="000A5B0E">
        <w:rPr>
          <w:color w:val="auto"/>
          <w:sz w:val="23"/>
          <w:szCs w:val="23"/>
          <w:lang w:val="en-GB"/>
        </w:rPr>
        <w:t>7 (seven)</w:t>
      </w:r>
      <w:r w:rsidR="004C5495" w:rsidRPr="000A5B0E">
        <w:rPr>
          <w:color w:val="auto"/>
          <w:sz w:val="23"/>
          <w:szCs w:val="23"/>
          <w:lang w:val="en-GB"/>
        </w:rPr>
        <w:t xml:space="preserve"> members</w:t>
      </w:r>
      <w:r w:rsidR="00CE5F7F" w:rsidRPr="000A5B0E">
        <w:rPr>
          <w:color w:val="auto"/>
          <w:sz w:val="23"/>
          <w:szCs w:val="23"/>
          <w:lang w:val="en-GB"/>
        </w:rPr>
        <w:t>:</w:t>
      </w:r>
      <w:r w:rsidR="00F92437" w:rsidRPr="000A5B0E">
        <w:rPr>
          <w:color w:val="auto"/>
          <w:sz w:val="23"/>
          <w:szCs w:val="23"/>
          <w:lang w:val="en-GB"/>
        </w:rPr>
        <w:t xml:space="preserve"> </w:t>
      </w:r>
      <w:r w:rsidR="004C5495" w:rsidRPr="000A5B0E">
        <w:rPr>
          <w:color w:val="auto"/>
          <w:sz w:val="23"/>
          <w:szCs w:val="23"/>
          <w:lang w:val="en-GB"/>
        </w:rPr>
        <w:t xml:space="preserve">2 (two) representatives of the </w:t>
      </w:r>
      <w:r w:rsidR="00B44D24" w:rsidRPr="000A5B0E">
        <w:rPr>
          <w:color w:val="auto"/>
          <w:sz w:val="23"/>
          <w:szCs w:val="23"/>
          <w:lang w:val="en-GB"/>
        </w:rPr>
        <w:t xml:space="preserve">principal </w:t>
      </w:r>
      <w:r w:rsidR="004C5495" w:rsidRPr="000A5B0E">
        <w:rPr>
          <w:color w:val="auto"/>
          <w:sz w:val="23"/>
          <w:szCs w:val="23"/>
          <w:lang w:val="en-GB"/>
        </w:rPr>
        <w:t xml:space="preserve">shareholder and </w:t>
      </w:r>
      <w:r w:rsidR="00CD2F82" w:rsidRPr="000A5B0E">
        <w:rPr>
          <w:color w:val="auto"/>
          <w:sz w:val="23"/>
          <w:szCs w:val="23"/>
          <w:lang w:val="en-GB"/>
        </w:rPr>
        <w:t>5</w:t>
      </w:r>
      <w:r w:rsidR="004C5495" w:rsidRPr="000A5B0E">
        <w:rPr>
          <w:color w:val="auto"/>
          <w:sz w:val="23"/>
          <w:szCs w:val="23"/>
          <w:lang w:val="en-GB"/>
        </w:rPr>
        <w:t xml:space="preserve"> (</w:t>
      </w:r>
      <w:r w:rsidR="00CD2F82" w:rsidRPr="000A5B0E">
        <w:rPr>
          <w:color w:val="auto"/>
          <w:sz w:val="23"/>
          <w:szCs w:val="23"/>
          <w:lang w:val="en-GB"/>
        </w:rPr>
        <w:t>five</w:t>
      </w:r>
      <w:r w:rsidR="004C5495" w:rsidRPr="000A5B0E">
        <w:rPr>
          <w:color w:val="auto"/>
          <w:sz w:val="23"/>
          <w:szCs w:val="23"/>
          <w:lang w:val="en-GB"/>
        </w:rPr>
        <w:t xml:space="preserve">) </w:t>
      </w:r>
      <w:r w:rsidR="00BF2ADA" w:rsidRPr="000A5B0E">
        <w:rPr>
          <w:color w:val="auto"/>
          <w:sz w:val="23"/>
          <w:szCs w:val="23"/>
          <w:lang w:val="en-GB"/>
        </w:rPr>
        <w:t xml:space="preserve">natural persons who meet general, special and independence requirements set out in the Law on </w:t>
      </w:r>
      <w:r w:rsidR="00D12C85" w:rsidRPr="000A5B0E">
        <w:rPr>
          <w:color w:val="auto"/>
          <w:sz w:val="23"/>
          <w:szCs w:val="23"/>
          <w:lang w:val="en-GB"/>
        </w:rPr>
        <w:t xml:space="preserve">the </w:t>
      </w:r>
      <w:r w:rsidR="00BF2ADA" w:rsidRPr="000A5B0E">
        <w:rPr>
          <w:color w:val="auto"/>
          <w:sz w:val="23"/>
          <w:szCs w:val="23"/>
          <w:lang w:val="en-GB"/>
        </w:rPr>
        <w:t>Management, Use and Disposal of State and Municipal Assets of the Republic of Lithuania (hereinafter –</w:t>
      </w:r>
      <w:r w:rsidR="00C45E77" w:rsidRPr="000A5B0E">
        <w:rPr>
          <w:color w:val="auto"/>
          <w:sz w:val="23"/>
          <w:szCs w:val="23"/>
          <w:lang w:val="en-GB"/>
        </w:rPr>
        <w:t xml:space="preserve"> </w:t>
      </w:r>
      <w:r w:rsidR="004C5495" w:rsidRPr="000A5B0E">
        <w:rPr>
          <w:color w:val="auto"/>
          <w:sz w:val="23"/>
          <w:szCs w:val="23"/>
          <w:lang w:val="en-GB"/>
        </w:rPr>
        <w:t>independent members</w:t>
      </w:r>
      <w:r w:rsidR="00C45E77" w:rsidRPr="000A5B0E">
        <w:rPr>
          <w:color w:val="auto"/>
          <w:sz w:val="23"/>
          <w:szCs w:val="23"/>
          <w:lang w:val="en-GB"/>
        </w:rPr>
        <w:t>)</w:t>
      </w:r>
      <w:r w:rsidR="004C5495" w:rsidRPr="000A5B0E">
        <w:rPr>
          <w:color w:val="auto"/>
          <w:sz w:val="23"/>
          <w:szCs w:val="23"/>
          <w:lang w:val="en-GB"/>
        </w:rPr>
        <w:t xml:space="preserve">. </w:t>
      </w:r>
      <w:r w:rsidR="0050781F" w:rsidRPr="000A5B0E">
        <w:rPr>
          <w:color w:val="auto"/>
          <w:sz w:val="23"/>
          <w:szCs w:val="23"/>
          <w:lang w:val="en-GB"/>
        </w:rPr>
        <w:t>M</w:t>
      </w:r>
      <w:r w:rsidR="004C5495" w:rsidRPr="000A5B0E">
        <w:rPr>
          <w:color w:val="auto"/>
          <w:sz w:val="23"/>
          <w:szCs w:val="23"/>
          <w:lang w:val="en-GB"/>
        </w:rPr>
        <w:t xml:space="preserve">embers delegated by the Ministry of Finance </w:t>
      </w:r>
      <w:r w:rsidR="00DC7133" w:rsidRPr="000A5B0E">
        <w:rPr>
          <w:color w:val="auto"/>
          <w:sz w:val="23"/>
          <w:szCs w:val="23"/>
          <w:lang w:val="en-GB"/>
        </w:rPr>
        <w:t xml:space="preserve">shall be </w:t>
      </w:r>
      <w:r w:rsidR="004C5495" w:rsidRPr="000A5B0E">
        <w:rPr>
          <w:color w:val="auto"/>
          <w:sz w:val="23"/>
          <w:szCs w:val="23"/>
          <w:lang w:val="en-GB"/>
        </w:rPr>
        <w:t xml:space="preserve">appointed </w:t>
      </w:r>
      <w:r w:rsidR="0050781F" w:rsidRPr="000A5B0E">
        <w:rPr>
          <w:color w:val="auto"/>
          <w:sz w:val="23"/>
          <w:szCs w:val="23"/>
          <w:lang w:val="en-GB"/>
        </w:rPr>
        <w:t xml:space="preserve">as </w:t>
      </w:r>
      <w:r w:rsidR="004C5495" w:rsidRPr="000A5B0E">
        <w:rPr>
          <w:color w:val="auto"/>
          <w:sz w:val="23"/>
          <w:szCs w:val="23"/>
          <w:lang w:val="en-GB"/>
        </w:rPr>
        <w:t xml:space="preserve">representatives of the </w:t>
      </w:r>
      <w:r w:rsidR="00B44D24" w:rsidRPr="000A5B0E">
        <w:rPr>
          <w:color w:val="auto"/>
          <w:sz w:val="23"/>
          <w:szCs w:val="23"/>
          <w:lang w:val="en-GB"/>
        </w:rPr>
        <w:t>principal s</w:t>
      </w:r>
      <w:r w:rsidR="004C5495" w:rsidRPr="000A5B0E">
        <w:rPr>
          <w:color w:val="auto"/>
          <w:sz w:val="23"/>
          <w:szCs w:val="23"/>
          <w:lang w:val="en-GB"/>
        </w:rPr>
        <w:t xml:space="preserve">hareholder. </w:t>
      </w:r>
      <w:r w:rsidR="005D53C9" w:rsidRPr="000A5B0E">
        <w:rPr>
          <w:color w:val="auto"/>
          <w:sz w:val="23"/>
          <w:szCs w:val="23"/>
          <w:lang w:val="en-GB"/>
        </w:rPr>
        <w:t xml:space="preserve">Such a </w:t>
      </w:r>
      <w:r w:rsidR="00403E79" w:rsidRPr="000A5B0E">
        <w:rPr>
          <w:color w:val="auto"/>
          <w:sz w:val="23"/>
          <w:szCs w:val="23"/>
          <w:lang w:val="en-GB"/>
        </w:rPr>
        <w:t xml:space="preserve">model </w:t>
      </w:r>
      <w:r w:rsidR="00A47E30" w:rsidRPr="000A5B0E">
        <w:rPr>
          <w:color w:val="auto"/>
          <w:sz w:val="23"/>
          <w:szCs w:val="23"/>
          <w:lang w:val="en-GB"/>
        </w:rPr>
        <w:t>for</w:t>
      </w:r>
      <w:r w:rsidR="00403E79" w:rsidRPr="000A5B0E">
        <w:rPr>
          <w:color w:val="auto"/>
          <w:sz w:val="23"/>
          <w:szCs w:val="23"/>
          <w:lang w:val="en-GB"/>
        </w:rPr>
        <w:t xml:space="preserve"> the </w:t>
      </w:r>
      <w:r w:rsidR="00E847B7" w:rsidRPr="000A5B0E">
        <w:rPr>
          <w:color w:val="auto"/>
          <w:sz w:val="23"/>
          <w:szCs w:val="23"/>
          <w:lang w:val="en-GB"/>
        </w:rPr>
        <w:t>formation</w:t>
      </w:r>
      <w:r w:rsidR="00403E79" w:rsidRPr="000A5B0E">
        <w:rPr>
          <w:color w:val="auto"/>
          <w:sz w:val="23"/>
          <w:szCs w:val="23"/>
          <w:lang w:val="en-GB"/>
        </w:rPr>
        <w:t xml:space="preserve"> of the </w:t>
      </w:r>
      <w:r w:rsidR="005D53C9" w:rsidRPr="000A5B0E">
        <w:rPr>
          <w:color w:val="auto"/>
          <w:sz w:val="23"/>
          <w:szCs w:val="23"/>
          <w:lang w:val="en-GB"/>
        </w:rPr>
        <w:t xml:space="preserve">Supervisory Board </w:t>
      </w:r>
      <w:r w:rsidR="009C39DD" w:rsidRPr="000A5B0E">
        <w:rPr>
          <w:color w:val="auto"/>
          <w:sz w:val="23"/>
          <w:szCs w:val="23"/>
          <w:lang w:val="en-GB"/>
        </w:rPr>
        <w:t xml:space="preserve">of the Company </w:t>
      </w:r>
      <w:r w:rsidR="005D53C9" w:rsidRPr="000A5B0E">
        <w:rPr>
          <w:color w:val="auto"/>
          <w:sz w:val="23"/>
          <w:szCs w:val="23"/>
          <w:lang w:val="en-GB"/>
        </w:rPr>
        <w:t xml:space="preserve">must be applied in practice in such a way as to </w:t>
      </w:r>
      <w:r w:rsidR="00D52ED1" w:rsidRPr="000A5B0E">
        <w:rPr>
          <w:color w:val="auto"/>
          <w:sz w:val="23"/>
          <w:szCs w:val="23"/>
          <w:lang w:val="en-GB"/>
        </w:rPr>
        <w:t xml:space="preserve">achieve a balance between </w:t>
      </w:r>
      <w:r w:rsidR="005D53C9" w:rsidRPr="000A5B0E">
        <w:rPr>
          <w:color w:val="auto"/>
          <w:sz w:val="23"/>
          <w:szCs w:val="23"/>
          <w:lang w:val="en-GB"/>
        </w:rPr>
        <w:t xml:space="preserve">the strategic goals of the </w:t>
      </w:r>
      <w:r w:rsidR="000E341C" w:rsidRPr="000A5B0E">
        <w:rPr>
          <w:color w:val="auto"/>
          <w:sz w:val="23"/>
          <w:szCs w:val="23"/>
          <w:lang w:val="en-GB"/>
        </w:rPr>
        <w:t>S</w:t>
      </w:r>
      <w:r w:rsidR="005D53C9" w:rsidRPr="000A5B0E">
        <w:rPr>
          <w:color w:val="auto"/>
          <w:sz w:val="23"/>
          <w:szCs w:val="23"/>
          <w:lang w:val="en-GB"/>
        </w:rPr>
        <w:t>tate in the energy</w:t>
      </w:r>
      <w:r w:rsidR="00864A19" w:rsidRPr="000A5B0E">
        <w:rPr>
          <w:color w:val="auto"/>
          <w:sz w:val="23"/>
          <w:szCs w:val="23"/>
          <w:lang w:val="en-GB"/>
        </w:rPr>
        <w:t xml:space="preserve"> sector</w:t>
      </w:r>
      <w:r w:rsidR="005D53C9" w:rsidRPr="000A5B0E">
        <w:rPr>
          <w:color w:val="auto"/>
          <w:sz w:val="23"/>
          <w:szCs w:val="23"/>
          <w:lang w:val="en-GB"/>
        </w:rPr>
        <w:t>, the pursuit of profit (return on capital)</w:t>
      </w:r>
      <w:r w:rsidR="009F2E33" w:rsidRPr="000A5B0E">
        <w:rPr>
          <w:color w:val="auto"/>
          <w:sz w:val="23"/>
          <w:szCs w:val="23"/>
          <w:lang w:val="en-GB"/>
        </w:rPr>
        <w:t xml:space="preserve"> and</w:t>
      </w:r>
      <w:r w:rsidR="005D53C9" w:rsidRPr="000A5B0E">
        <w:rPr>
          <w:color w:val="auto"/>
          <w:sz w:val="23"/>
          <w:szCs w:val="23"/>
          <w:lang w:val="en-GB"/>
        </w:rPr>
        <w:t xml:space="preserve"> the expectations and interests of the stakeholders, to ensure the </w:t>
      </w:r>
      <w:r w:rsidR="006E2994" w:rsidRPr="000A5B0E">
        <w:rPr>
          <w:color w:val="auto"/>
          <w:sz w:val="23"/>
          <w:szCs w:val="23"/>
          <w:lang w:val="en-GB"/>
        </w:rPr>
        <w:t xml:space="preserve">diverse </w:t>
      </w:r>
      <w:r w:rsidR="005D53C9" w:rsidRPr="000A5B0E">
        <w:rPr>
          <w:color w:val="auto"/>
          <w:sz w:val="23"/>
          <w:szCs w:val="23"/>
          <w:lang w:val="en-GB"/>
        </w:rPr>
        <w:t>competence</w:t>
      </w:r>
      <w:r w:rsidR="0050254C" w:rsidRPr="000A5B0E">
        <w:rPr>
          <w:color w:val="auto"/>
          <w:sz w:val="23"/>
          <w:szCs w:val="23"/>
          <w:lang w:val="en-GB"/>
        </w:rPr>
        <w:t>s</w:t>
      </w:r>
      <w:r w:rsidR="005D53C9" w:rsidRPr="000A5B0E">
        <w:rPr>
          <w:color w:val="auto"/>
          <w:sz w:val="23"/>
          <w:szCs w:val="23"/>
          <w:lang w:val="en-GB"/>
        </w:rPr>
        <w:t xml:space="preserve"> of the members of the Supervisory Board </w:t>
      </w:r>
      <w:r w:rsidR="003B352D" w:rsidRPr="000A5B0E">
        <w:rPr>
          <w:color w:val="auto"/>
          <w:sz w:val="23"/>
          <w:szCs w:val="23"/>
          <w:lang w:val="en-GB"/>
        </w:rPr>
        <w:t xml:space="preserve">of the Company </w:t>
      </w:r>
      <w:r w:rsidR="005D53C9" w:rsidRPr="000A5B0E">
        <w:rPr>
          <w:color w:val="auto"/>
          <w:sz w:val="23"/>
          <w:szCs w:val="23"/>
          <w:lang w:val="en-GB"/>
        </w:rPr>
        <w:t xml:space="preserve">and to </w:t>
      </w:r>
      <w:r w:rsidR="00507478" w:rsidRPr="000A5B0E">
        <w:rPr>
          <w:color w:val="auto"/>
          <w:sz w:val="23"/>
          <w:szCs w:val="23"/>
          <w:lang w:val="en-GB"/>
        </w:rPr>
        <w:t>avoid</w:t>
      </w:r>
      <w:r w:rsidR="005D53C9" w:rsidRPr="000A5B0E">
        <w:rPr>
          <w:color w:val="auto"/>
          <w:sz w:val="23"/>
          <w:szCs w:val="23"/>
          <w:lang w:val="en-GB"/>
        </w:rPr>
        <w:t xml:space="preserve"> the domination of an individual or </w:t>
      </w:r>
      <w:r w:rsidR="00D16BB6" w:rsidRPr="000A5B0E">
        <w:rPr>
          <w:color w:val="auto"/>
          <w:sz w:val="23"/>
          <w:szCs w:val="23"/>
          <w:lang w:val="en-GB"/>
        </w:rPr>
        <w:t xml:space="preserve">a </w:t>
      </w:r>
      <w:r w:rsidR="005D53C9" w:rsidRPr="000A5B0E">
        <w:rPr>
          <w:color w:val="auto"/>
          <w:sz w:val="23"/>
          <w:szCs w:val="23"/>
          <w:lang w:val="en-GB"/>
        </w:rPr>
        <w:t>group of individuals when the Supervisory Board adopts decisions.</w:t>
      </w:r>
    </w:p>
    <w:p w14:paraId="4291A86F" w14:textId="10C3B539" w:rsidR="00535E70" w:rsidRPr="000A5B0E" w:rsidRDefault="00C24E49" w:rsidP="005758F9">
      <w:pPr>
        <w:pStyle w:val="Default"/>
        <w:ind w:firstLine="720"/>
        <w:jc w:val="both"/>
        <w:rPr>
          <w:color w:val="auto"/>
          <w:sz w:val="23"/>
          <w:szCs w:val="23"/>
          <w:lang w:val="en-GB"/>
        </w:rPr>
      </w:pPr>
      <w:r w:rsidRPr="000A5B0E">
        <w:rPr>
          <w:color w:val="auto"/>
          <w:sz w:val="23"/>
          <w:szCs w:val="23"/>
          <w:lang w:val="en-GB"/>
        </w:rPr>
        <w:t>17.3.</w:t>
      </w:r>
      <w:r w:rsidR="00535E70" w:rsidRPr="000A5B0E">
        <w:rPr>
          <w:color w:val="auto"/>
          <w:sz w:val="23"/>
          <w:szCs w:val="23"/>
          <w:lang w:val="en-GB"/>
        </w:rPr>
        <w:t xml:space="preserve"> The Supervisory Board of the </w:t>
      </w:r>
      <w:r w:rsidR="00106B97" w:rsidRPr="000A5B0E">
        <w:rPr>
          <w:color w:val="auto"/>
          <w:sz w:val="23"/>
          <w:szCs w:val="23"/>
          <w:lang w:val="en-GB"/>
        </w:rPr>
        <w:t>Company</w:t>
      </w:r>
      <w:r w:rsidR="00535E70" w:rsidRPr="000A5B0E">
        <w:rPr>
          <w:color w:val="auto"/>
          <w:sz w:val="23"/>
          <w:szCs w:val="23"/>
          <w:lang w:val="en-GB"/>
        </w:rPr>
        <w:t xml:space="preserve"> shall be formed in view of the provision that the competences of the members of the Supervisory Board must be diverse, they must meet the requirements </w:t>
      </w:r>
      <w:r w:rsidR="00A13A94" w:rsidRPr="000A5B0E">
        <w:rPr>
          <w:color w:val="auto"/>
          <w:sz w:val="23"/>
          <w:szCs w:val="23"/>
          <w:lang w:val="en-GB"/>
        </w:rPr>
        <w:t xml:space="preserve">set out </w:t>
      </w:r>
      <w:r w:rsidR="00483B44" w:rsidRPr="000A5B0E">
        <w:rPr>
          <w:color w:val="auto"/>
          <w:sz w:val="23"/>
          <w:szCs w:val="23"/>
          <w:lang w:val="en-GB"/>
        </w:rPr>
        <w:t xml:space="preserve">in </w:t>
      </w:r>
      <w:r w:rsidR="00CB0BA0" w:rsidRPr="000A5B0E">
        <w:rPr>
          <w:color w:val="auto"/>
          <w:sz w:val="23"/>
          <w:szCs w:val="23"/>
          <w:lang w:val="en-GB"/>
        </w:rPr>
        <w:t xml:space="preserve">the Description of </w:t>
      </w:r>
      <w:r w:rsidR="005801F4" w:rsidRPr="000A5B0E">
        <w:rPr>
          <w:color w:val="auto"/>
          <w:sz w:val="23"/>
          <w:szCs w:val="23"/>
          <w:lang w:val="en-GB"/>
        </w:rPr>
        <w:t xml:space="preserve">the </w:t>
      </w:r>
      <w:r w:rsidR="00CB0BA0" w:rsidRPr="000A5B0E">
        <w:rPr>
          <w:color w:val="auto"/>
          <w:sz w:val="23"/>
          <w:szCs w:val="23"/>
          <w:lang w:val="en-GB"/>
        </w:rPr>
        <w:t xml:space="preserve">Selection of Candidates for the Collegial Supervisory or Management Body of a State or Municipal Enterprise, a State-Owned or Municipal-Owned Company or its Subsidiary </w:t>
      </w:r>
      <w:r w:rsidR="006248D0" w:rsidRPr="000A5B0E">
        <w:rPr>
          <w:color w:val="auto"/>
          <w:sz w:val="23"/>
          <w:szCs w:val="23"/>
          <w:lang w:val="en-GB"/>
        </w:rPr>
        <w:t xml:space="preserve">as </w:t>
      </w:r>
      <w:r w:rsidR="00CB0BA0" w:rsidRPr="000A5B0E">
        <w:rPr>
          <w:color w:val="auto"/>
          <w:sz w:val="23"/>
          <w:szCs w:val="23"/>
          <w:lang w:val="en-GB"/>
        </w:rPr>
        <w:t xml:space="preserve">approved by Resolution No 631 of the Government of the Republic of Lithuania of 17 June 2015 “On the Approval of the Description of </w:t>
      </w:r>
      <w:r w:rsidR="005801F4" w:rsidRPr="000A5B0E">
        <w:rPr>
          <w:color w:val="auto"/>
          <w:sz w:val="23"/>
          <w:szCs w:val="23"/>
          <w:lang w:val="en-GB"/>
        </w:rPr>
        <w:t xml:space="preserve">the </w:t>
      </w:r>
      <w:r w:rsidR="00CB0BA0" w:rsidRPr="000A5B0E">
        <w:rPr>
          <w:color w:val="auto"/>
          <w:sz w:val="23"/>
          <w:szCs w:val="23"/>
          <w:lang w:val="en-GB"/>
        </w:rPr>
        <w:t>Selection of Candidates for the Collegial Supervisory or Management Body of a State or Municipal Enterprise, a State-</w:t>
      </w:r>
      <w:r w:rsidR="00410766" w:rsidRPr="000A5B0E">
        <w:rPr>
          <w:color w:val="auto"/>
          <w:sz w:val="23"/>
          <w:szCs w:val="23"/>
          <w:lang w:val="en-GB"/>
        </w:rPr>
        <w:t>O</w:t>
      </w:r>
      <w:r w:rsidR="00CB0BA0" w:rsidRPr="000A5B0E">
        <w:rPr>
          <w:color w:val="auto"/>
          <w:sz w:val="23"/>
          <w:szCs w:val="23"/>
          <w:lang w:val="en-GB"/>
        </w:rPr>
        <w:t xml:space="preserve">wned or Municipal-Owned Company or its Subsidiary (hereinafter </w:t>
      </w:r>
      <w:r w:rsidR="00B005B8" w:rsidRPr="000A5B0E">
        <w:rPr>
          <w:color w:val="auto"/>
          <w:sz w:val="23"/>
          <w:szCs w:val="23"/>
          <w:lang w:val="en-GB"/>
        </w:rPr>
        <w:t>–</w:t>
      </w:r>
      <w:r w:rsidR="00CB0BA0" w:rsidRPr="000A5B0E">
        <w:rPr>
          <w:color w:val="auto"/>
          <w:sz w:val="23"/>
          <w:szCs w:val="23"/>
          <w:lang w:val="en-GB"/>
        </w:rPr>
        <w:t xml:space="preserve"> the Description of the Selection of Candidates).</w:t>
      </w:r>
      <w:r w:rsidR="0080553D" w:rsidRPr="000A5B0E">
        <w:rPr>
          <w:color w:val="auto"/>
          <w:sz w:val="23"/>
          <w:szCs w:val="23"/>
          <w:lang w:val="en-GB"/>
        </w:rPr>
        <w:t xml:space="preserve"> </w:t>
      </w:r>
      <w:r w:rsidR="00535E70" w:rsidRPr="000A5B0E">
        <w:rPr>
          <w:color w:val="auto"/>
          <w:sz w:val="23"/>
          <w:szCs w:val="23"/>
          <w:lang w:val="en-GB"/>
        </w:rPr>
        <w:t xml:space="preserve">The specific need for competences shall be determined in the criteria for </w:t>
      </w:r>
      <w:r w:rsidR="00F12D89" w:rsidRPr="000A5B0E">
        <w:rPr>
          <w:color w:val="auto"/>
          <w:sz w:val="23"/>
          <w:szCs w:val="23"/>
          <w:lang w:val="en-GB"/>
        </w:rPr>
        <w:t xml:space="preserve">the selection of </w:t>
      </w:r>
      <w:r w:rsidR="00535E70" w:rsidRPr="000A5B0E">
        <w:rPr>
          <w:color w:val="auto"/>
          <w:sz w:val="23"/>
          <w:szCs w:val="23"/>
          <w:lang w:val="en-GB"/>
        </w:rPr>
        <w:t xml:space="preserve">a member of the Supervisory Board </w:t>
      </w:r>
      <w:r w:rsidR="007562CA" w:rsidRPr="000A5B0E">
        <w:rPr>
          <w:color w:val="auto"/>
          <w:sz w:val="23"/>
          <w:szCs w:val="23"/>
          <w:lang w:val="en-GB"/>
        </w:rPr>
        <w:t xml:space="preserve">of the </w:t>
      </w:r>
      <w:r w:rsidR="004C0CE5" w:rsidRPr="000A5B0E">
        <w:rPr>
          <w:color w:val="auto"/>
          <w:sz w:val="23"/>
          <w:szCs w:val="23"/>
          <w:lang w:val="en-GB"/>
        </w:rPr>
        <w:t>Company</w:t>
      </w:r>
      <w:r w:rsidR="007562CA" w:rsidRPr="000A5B0E">
        <w:rPr>
          <w:color w:val="auto"/>
          <w:sz w:val="23"/>
          <w:szCs w:val="23"/>
          <w:lang w:val="en-GB"/>
        </w:rPr>
        <w:t xml:space="preserve"> </w:t>
      </w:r>
      <w:r w:rsidR="00535E70" w:rsidRPr="000A5B0E">
        <w:rPr>
          <w:color w:val="auto"/>
          <w:sz w:val="23"/>
          <w:szCs w:val="23"/>
          <w:lang w:val="en-GB"/>
        </w:rPr>
        <w:t>(during the selection).</w:t>
      </w:r>
    </w:p>
    <w:p w14:paraId="70DD4989" w14:textId="54B99CEE" w:rsidR="00385131" w:rsidRPr="000A5B0E" w:rsidRDefault="00C24E49" w:rsidP="005758F9">
      <w:pPr>
        <w:pStyle w:val="Default"/>
        <w:ind w:firstLine="720"/>
        <w:jc w:val="both"/>
        <w:rPr>
          <w:color w:val="auto"/>
          <w:sz w:val="23"/>
          <w:szCs w:val="23"/>
          <w:lang w:val="en-GB"/>
        </w:rPr>
      </w:pPr>
      <w:r w:rsidRPr="000A5B0E">
        <w:rPr>
          <w:color w:val="auto"/>
          <w:sz w:val="23"/>
          <w:szCs w:val="23"/>
          <w:lang w:val="en-GB"/>
        </w:rPr>
        <w:t>17.4.</w:t>
      </w:r>
      <w:r w:rsidR="00572EEA" w:rsidRPr="000A5B0E">
        <w:rPr>
          <w:color w:val="auto"/>
          <w:sz w:val="23"/>
          <w:szCs w:val="23"/>
          <w:lang w:val="en-GB"/>
        </w:rPr>
        <w:t xml:space="preserve"> </w:t>
      </w:r>
      <w:r w:rsidR="00385131" w:rsidRPr="000A5B0E">
        <w:rPr>
          <w:color w:val="auto"/>
          <w:sz w:val="23"/>
          <w:szCs w:val="23"/>
          <w:lang w:val="en-GB"/>
        </w:rPr>
        <w:t xml:space="preserve">The </w:t>
      </w:r>
      <w:r w:rsidR="001C6702" w:rsidRPr="000A5B0E">
        <w:rPr>
          <w:color w:val="auto"/>
          <w:sz w:val="23"/>
          <w:szCs w:val="23"/>
          <w:lang w:val="en-GB"/>
        </w:rPr>
        <w:t xml:space="preserve">CEO </w:t>
      </w:r>
      <w:r w:rsidR="00385131" w:rsidRPr="000A5B0E">
        <w:rPr>
          <w:color w:val="auto"/>
          <w:sz w:val="23"/>
          <w:szCs w:val="23"/>
          <w:lang w:val="en-GB"/>
        </w:rPr>
        <w:t xml:space="preserve">of the </w:t>
      </w:r>
      <w:r w:rsidR="00106B97" w:rsidRPr="000A5B0E">
        <w:rPr>
          <w:color w:val="auto"/>
          <w:sz w:val="23"/>
          <w:szCs w:val="23"/>
          <w:lang w:val="en-GB"/>
        </w:rPr>
        <w:t>Company</w:t>
      </w:r>
      <w:r w:rsidR="00385131" w:rsidRPr="000A5B0E">
        <w:rPr>
          <w:color w:val="auto"/>
          <w:sz w:val="23"/>
          <w:szCs w:val="23"/>
          <w:lang w:val="en-GB"/>
        </w:rPr>
        <w:t xml:space="preserve">, </w:t>
      </w:r>
      <w:r w:rsidR="00DE69D5" w:rsidRPr="000A5B0E">
        <w:rPr>
          <w:color w:val="auto"/>
          <w:sz w:val="23"/>
          <w:szCs w:val="23"/>
          <w:lang w:val="en-GB"/>
        </w:rPr>
        <w:t>a</w:t>
      </w:r>
      <w:r w:rsidR="00385131" w:rsidRPr="000A5B0E">
        <w:rPr>
          <w:color w:val="auto"/>
          <w:sz w:val="23"/>
          <w:szCs w:val="23"/>
          <w:lang w:val="en-GB"/>
        </w:rPr>
        <w:t xml:space="preserve"> member of the </w:t>
      </w:r>
      <w:r w:rsidR="001C6702" w:rsidRPr="000A5B0E">
        <w:rPr>
          <w:color w:val="auto"/>
          <w:sz w:val="23"/>
          <w:szCs w:val="23"/>
          <w:lang w:val="en-GB"/>
        </w:rPr>
        <w:t xml:space="preserve">Management </w:t>
      </w:r>
      <w:r w:rsidR="00385131" w:rsidRPr="000A5B0E">
        <w:rPr>
          <w:color w:val="auto"/>
          <w:sz w:val="23"/>
          <w:szCs w:val="23"/>
          <w:lang w:val="en-GB"/>
        </w:rPr>
        <w:t xml:space="preserve">Board of the </w:t>
      </w:r>
      <w:r w:rsidR="00106B97" w:rsidRPr="000A5B0E">
        <w:rPr>
          <w:color w:val="auto"/>
          <w:sz w:val="23"/>
          <w:szCs w:val="23"/>
          <w:lang w:val="en-GB"/>
        </w:rPr>
        <w:t>Company</w:t>
      </w:r>
      <w:r w:rsidR="00385131" w:rsidRPr="000A5B0E">
        <w:rPr>
          <w:color w:val="auto"/>
          <w:sz w:val="23"/>
          <w:szCs w:val="23"/>
          <w:lang w:val="en-GB"/>
        </w:rPr>
        <w:t>, a person who is</w:t>
      </w:r>
      <w:r w:rsidR="004213C7" w:rsidRPr="000A5B0E">
        <w:rPr>
          <w:color w:val="auto"/>
          <w:sz w:val="23"/>
          <w:szCs w:val="23"/>
          <w:lang w:val="en-GB"/>
        </w:rPr>
        <w:t xml:space="preserve"> not legally entitled to hold this post</w:t>
      </w:r>
      <w:r w:rsidR="00385131" w:rsidRPr="000A5B0E">
        <w:rPr>
          <w:color w:val="auto"/>
          <w:sz w:val="23"/>
          <w:szCs w:val="23"/>
          <w:lang w:val="en-GB"/>
        </w:rPr>
        <w:t>, as well as a person whose participation wou</w:t>
      </w:r>
      <w:r w:rsidR="004213C7" w:rsidRPr="000A5B0E">
        <w:rPr>
          <w:color w:val="auto"/>
          <w:sz w:val="23"/>
          <w:szCs w:val="23"/>
          <w:lang w:val="en-GB"/>
        </w:rPr>
        <w:t>ld cause a conflict of interest</w:t>
      </w:r>
      <w:r w:rsidR="00385131" w:rsidRPr="000A5B0E">
        <w:rPr>
          <w:color w:val="auto"/>
          <w:sz w:val="23"/>
          <w:szCs w:val="23"/>
          <w:lang w:val="en-GB"/>
        </w:rPr>
        <w:t xml:space="preserve"> and </w:t>
      </w:r>
      <w:r w:rsidR="004213C7" w:rsidRPr="000A5B0E">
        <w:rPr>
          <w:color w:val="auto"/>
          <w:sz w:val="23"/>
          <w:szCs w:val="23"/>
          <w:lang w:val="en-GB"/>
        </w:rPr>
        <w:t>would infringe</w:t>
      </w:r>
      <w:r w:rsidR="00385131" w:rsidRPr="000A5B0E">
        <w:rPr>
          <w:color w:val="auto"/>
          <w:sz w:val="23"/>
          <w:szCs w:val="23"/>
          <w:lang w:val="en-GB"/>
        </w:rPr>
        <w:t xml:space="preserve"> the principles of impartiality and objectiv</w:t>
      </w:r>
      <w:r w:rsidR="004213C7" w:rsidRPr="000A5B0E">
        <w:rPr>
          <w:color w:val="auto"/>
          <w:sz w:val="23"/>
          <w:szCs w:val="23"/>
          <w:lang w:val="en-GB"/>
        </w:rPr>
        <w:t xml:space="preserve">ity cannot be </w:t>
      </w:r>
      <w:r w:rsidR="00D076B8" w:rsidRPr="000A5B0E">
        <w:rPr>
          <w:color w:val="auto"/>
          <w:sz w:val="23"/>
          <w:szCs w:val="23"/>
          <w:lang w:val="en-GB"/>
        </w:rPr>
        <w:t>a</w:t>
      </w:r>
      <w:r w:rsidR="004213C7" w:rsidRPr="000A5B0E">
        <w:rPr>
          <w:color w:val="auto"/>
          <w:sz w:val="23"/>
          <w:szCs w:val="23"/>
          <w:lang w:val="en-GB"/>
        </w:rPr>
        <w:t xml:space="preserve"> member of the Supervisory Board</w:t>
      </w:r>
      <w:r w:rsidR="00A87DD3" w:rsidRPr="000A5B0E">
        <w:rPr>
          <w:color w:val="auto"/>
          <w:sz w:val="23"/>
          <w:szCs w:val="23"/>
          <w:lang w:val="en-GB"/>
        </w:rPr>
        <w:t xml:space="preserve"> of the Company</w:t>
      </w:r>
      <w:r w:rsidR="004213C7" w:rsidRPr="000A5B0E">
        <w:rPr>
          <w:color w:val="auto"/>
          <w:sz w:val="23"/>
          <w:szCs w:val="23"/>
          <w:lang w:val="en-GB"/>
        </w:rPr>
        <w:t xml:space="preserve">. </w:t>
      </w:r>
      <w:r w:rsidR="00075FCE" w:rsidRPr="000A5B0E">
        <w:rPr>
          <w:color w:val="auto"/>
          <w:sz w:val="23"/>
          <w:szCs w:val="23"/>
          <w:lang w:val="en-GB"/>
        </w:rPr>
        <w:t>It is recommended that a</w:t>
      </w:r>
      <w:r w:rsidR="00F34CE2" w:rsidRPr="000A5B0E">
        <w:rPr>
          <w:color w:val="auto"/>
          <w:sz w:val="23"/>
          <w:szCs w:val="23"/>
          <w:lang w:val="en-GB"/>
        </w:rPr>
        <w:t xml:space="preserve">n independent member </w:t>
      </w:r>
      <w:r w:rsidR="00EC155A" w:rsidRPr="000A5B0E">
        <w:rPr>
          <w:color w:val="auto"/>
          <w:sz w:val="23"/>
          <w:szCs w:val="23"/>
          <w:lang w:val="en-GB"/>
        </w:rPr>
        <w:t xml:space="preserve">should </w:t>
      </w:r>
      <w:r w:rsidR="00F34CE2" w:rsidRPr="000A5B0E">
        <w:rPr>
          <w:color w:val="auto"/>
          <w:sz w:val="23"/>
          <w:szCs w:val="23"/>
          <w:lang w:val="en-GB"/>
        </w:rPr>
        <w:t>be elected Chair of the Supervisory Board</w:t>
      </w:r>
      <w:r w:rsidR="008611DE" w:rsidRPr="000A5B0E">
        <w:rPr>
          <w:color w:val="auto"/>
          <w:sz w:val="23"/>
          <w:szCs w:val="23"/>
          <w:lang w:val="en-GB"/>
        </w:rPr>
        <w:t xml:space="preserve"> of the Company</w:t>
      </w:r>
      <w:r w:rsidR="00F34CE2" w:rsidRPr="000A5B0E">
        <w:rPr>
          <w:color w:val="auto"/>
          <w:sz w:val="23"/>
          <w:szCs w:val="23"/>
          <w:lang w:val="en-GB"/>
        </w:rPr>
        <w:t xml:space="preserve">. The meetings of the Supervisory Board </w:t>
      </w:r>
      <w:r w:rsidR="0083634F" w:rsidRPr="000A5B0E">
        <w:rPr>
          <w:color w:val="auto"/>
          <w:sz w:val="23"/>
          <w:szCs w:val="23"/>
          <w:lang w:val="en-GB"/>
        </w:rPr>
        <w:t xml:space="preserve">of the Company </w:t>
      </w:r>
      <w:r w:rsidR="00F34CE2" w:rsidRPr="000A5B0E">
        <w:rPr>
          <w:color w:val="auto"/>
          <w:sz w:val="23"/>
          <w:szCs w:val="23"/>
          <w:lang w:val="en-GB"/>
        </w:rPr>
        <w:t xml:space="preserve">are open to the members of the </w:t>
      </w:r>
      <w:r w:rsidR="00947B5F" w:rsidRPr="000A5B0E">
        <w:rPr>
          <w:color w:val="auto"/>
          <w:sz w:val="23"/>
          <w:szCs w:val="23"/>
          <w:lang w:val="en-GB"/>
        </w:rPr>
        <w:t xml:space="preserve">Management </w:t>
      </w:r>
      <w:r w:rsidR="00F34CE2" w:rsidRPr="000A5B0E">
        <w:rPr>
          <w:color w:val="auto"/>
          <w:sz w:val="23"/>
          <w:szCs w:val="23"/>
          <w:lang w:val="en-GB"/>
        </w:rPr>
        <w:t xml:space="preserve">Board of the </w:t>
      </w:r>
      <w:r w:rsidR="00106B97" w:rsidRPr="000A5B0E">
        <w:rPr>
          <w:color w:val="auto"/>
          <w:sz w:val="23"/>
          <w:szCs w:val="23"/>
          <w:lang w:val="en-GB"/>
        </w:rPr>
        <w:t>Company</w:t>
      </w:r>
      <w:r w:rsidR="00F34CE2" w:rsidRPr="000A5B0E">
        <w:rPr>
          <w:color w:val="auto"/>
          <w:sz w:val="23"/>
          <w:szCs w:val="23"/>
          <w:lang w:val="en-GB"/>
        </w:rPr>
        <w:t>.</w:t>
      </w:r>
      <w:r w:rsidR="00075FCE" w:rsidRPr="000A5B0E">
        <w:rPr>
          <w:color w:val="auto"/>
          <w:sz w:val="23"/>
          <w:szCs w:val="23"/>
          <w:lang w:val="en-GB"/>
        </w:rPr>
        <w:t xml:space="preserve"> </w:t>
      </w:r>
    </w:p>
    <w:p w14:paraId="17B9D4B7" w14:textId="5442009C" w:rsidR="00B45ABE"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17.5. </w:t>
      </w:r>
      <w:r w:rsidR="00B45ABE" w:rsidRPr="000A5B0E">
        <w:rPr>
          <w:color w:val="auto"/>
          <w:sz w:val="23"/>
          <w:szCs w:val="23"/>
          <w:lang w:val="en-GB"/>
        </w:rPr>
        <w:t xml:space="preserve">The amount of remuneration </w:t>
      </w:r>
      <w:r w:rsidR="00FD10B4" w:rsidRPr="000A5B0E">
        <w:rPr>
          <w:color w:val="auto"/>
          <w:sz w:val="23"/>
          <w:szCs w:val="23"/>
          <w:lang w:val="en-GB"/>
        </w:rPr>
        <w:t>to</w:t>
      </w:r>
      <w:r w:rsidR="00303532" w:rsidRPr="000A5B0E">
        <w:rPr>
          <w:color w:val="auto"/>
          <w:sz w:val="23"/>
          <w:szCs w:val="23"/>
          <w:lang w:val="en-GB"/>
        </w:rPr>
        <w:t xml:space="preserve"> members of the Supervisory Board </w:t>
      </w:r>
      <w:r w:rsidR="003940DE" w:rsidRPr="000A5B0E">
        <w:rPr>
          <w:color w:val="auto"/>
          <w:sz w:val="23"/>
          <w:szCs w:val="23"/>
          <w:lang w:val="en-GB"/>
        </w:rPr>
        <w:t xml:space="preserve">of the Company </w:t>
      </w:r>
      <w:r w:rsidR="002B6A29" w:rsidRPr="000A5B0E">
        <w:rPr>
          <w:color w:val="auto"/>
          <w:sz w:val="23"/>
          <w:szCs w:val="23"/>
          <w:lang w:val="en-GB"/>
        </w:rPr>
        <w:t xml:space="preserve">for activities in the Supervisory Board </w:t>
      </w:r>
      <w:r w:rsidR="00B45ABE" w:rsidRPr="000A5B0E">
        <w:rPr>
          <w:color w:val="auto"/>
          <w:sz w:val="23"/>
          <w:szCs w:val="23"/>
          <w:lang w:val="en-GB"/>
        </w:rPr>
        <w:t xml:space="preserve">shall be </w:t>
      </w:r>
      <w:r w:rsidR="00303532" w:rsidRPr="000A5B0E">
        <w:rPr>
          <w:color w:val="auto"/>
          <w:sz w:val="23"/>
          <w:szCs w:val="23"/>
          <w:lang w:val="en-GB"/>
        </w:rPr>
        <w:t>determined</w:t>
      </w:r>
      <w:r w:rsidR="00B45ABE" w:rsidRPr="000A5B0E">
        <w:rPr>
          <w:color w:val="auto"/>
          <w:sz w:val="23"/>
          <w:szCs w:val="23"/>
          <w:lang w:val="en-GB"/>
        </w:rPr>
        <w:t xml:space="preserve"> by a separate resolution of the General Meeting of Shareholders. </w:t>
      </w:r>
      <w:r w:rsidR="003F5C63" w:rsidRPr="000A5B0E">
        <w:rPr>
          <w:color w:val="auto"/>
          <w:sz w:val="23"/>
          <w:szCs w:val="23"/>
          <w:lang w:val="en-GB"/>
        </w:rPr>
        <w:t>The amount of remuneration</w:t>
      </w:r>
      <w:r w:rsidR="000C236D" w:rsidRPr="000A5B0E">
        <w:rPr>
          <w:color w:val="auto"/>
          <w:sz w:val="23"/>
          <w:szCs w:val="23"/>
          <w:lang w:val="en-GB"/>
        </w:rPr>
        <w:t xml:space="preserve"> </w:t>
      </w:r>
      <w:r w:rsidR="003F5C63" w:rsidRPr="000A5B0E">
        <w:rPr>
          <w:color w:val="auto"/>
          <w:sz w:val="23"/>
          <w:szCs w:val="23"/>
          <w:lang w:val="en-GB"/>
        </w:rPr>
        <w:t>for activit</w:t>
      </w:r>
      <w:r w:rsidR="004D4F0B" w:rsidRPr="000A5B0E">
        <w:rPr>
          <w:color w:val="auto"/>
          <w:sz w:val="23"/>
          <w:szCs w:val="23"/>
          <w:lang w:val="en-GB"/>
        </w:rPr>
        <w:t>ies</w:t>
      </w:r>
      <w:r w:rsidR="003F5C63" w:rsidRPr="000A5B0E">
        <w:rPr>
          <w:color w:val="auto"/>
          <w:sz w:val="23"/>
          <w:szCs w:val="23"/>
          <w:lang w:val="en-GB"/>
        </w:rPr>
        <w:t xml:space="preserve"> in the Company</w:t>
      </w:r>
      <w:r w:rsidR="004D4F0B" w:rsidRPr="000A5B0E">
        <w:rPr>
          <w:color w:val="auto"/>
          <w:sz w:val="23"/>
          <w:szCs w:val="23"/>
          <w:lang w:val="en-GB"/>
        </w:rPr>
        <w:t>’</w:t>
      </w:r>
      <w:r w:rsidR="003F5C63" w:rsidRPr="000A5B0E">
        <w:rPr>
          <w:color w:val="auto"/>
          <w:sz w:val="23"/>
          <w:szCs w:val="23"/>
          <w:lang w:val="en-GB"/>
        </w:rPr>
        <w:t xml:space="preserve">s Supervisory Board and its committees, which may be determined for the entire term of office of a member of </w:t>
      </w:r>
      <w:r w:rsidR="004F433E" w:rsidRPr="000A5B0E">
        <w:rPr>
          <w:color w:val="auto"/>
          <w:sz w:val="23"/>
          <w:szCs w:val="23"/>
          <w:lang w:val="en-GB"/>
        </w:rPr>
        <w:t>the</w:t>
      </w:r>
      <w:r w:rsidR="003F5C63" w:rsidRPr="000A5B0E">
        <w:rPr>
          <w:color w:val="auto"/>
          <w:sz w:val="23"/>
          <w:szCs w:val="23"/>
          <w:lang w:val="en-GB"/>
        </w:rPr>
        <w:t xml:space="preserve"> collegial body, shall be determined in accordance with the Resolution and the remuneration policy approved by the Company</w:t>
      </w:r>
      <w:r w:rsidR="004D4F0B" w:rsidRPr="000A5B0E">
        <w:rPr>
          <w:color w:val="auto"/>
          <w:sz w:val="23"/>
          <w:szCs w:val="23"/>
          <w:lang w:val="en-GB"/>
        </w:rPr>
        <w:t>’</w:t>
      </w:r>
      <w:r w:rsidR="003F5C63" w:rsidRPr="000A5B0E">
        <w:rPr>
          <w:color w:val="auto"/>
          <w:sz w:val="23"/>
          <w:szCs w:val="23"/>
          <w:lang w:val="en-GB"/>
        </w:rPr>
        <w:t xml:space="preserve">s General Meeting of Shareholders. </w:t>
      </w:r>
    </w:p>
    <w:p w14:paraId="3A33A79E" w14:textId="17766282" w:rsidR="000E7917"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17.6. </w:t>
      </w:r>
      <w:r w:rsidR="00171E2E" w:rsidRPr="000A5B0E">
        <w:rPr>
          <w:color w:val="auto"/>
          <w:sz w:val="23"/>
          <w:szCs w:val="23"/>
          <w:lang w:val="en-GB"/>
        </w:rPr>
        <w:t xml:space="preserve">The functions and responsibilities of the Supervisory Board </w:t>
      </w:r>
      <w:r w:rsidR="00915DB7" w:rsidRPr="000A5B0E">
        <w:rPr>
          <w:color w:val="auto"/>
          <w:sz w:val="23"/>
          <w:szCs w:val="23"/>
          <w:lang w:val="en-GB"/>
        </w:rPr>
        <w:t xml:space="preserve">of the Company </w:t>
      </w:r>
      <w:r w:rsidR="00171E2E" w:rsidRPr="000A5B0E">
        <w:rPr>
          <w:color w:val="auto"/>
          <w:sz w:val="23"/>
          <w:szCs w:val="23"/>
          <w:lang w:val="en-GB"/>
        </w:rPr>
        <w:t xml:space="preserve">shall include, but are not limited to, </w:t>
      </w:r>
      <w:r w:rsidR="00B652E6" w:rsidRPr="000A5B0E">
        <w:rPr>
          <w:color w:val="auto"/>
          <w:sz w:val="23"/>
          <w:szCs w:val="23"/>
          <w:lang w:val="en-GB"/>
        </w:rPr>
        <w:t xml:space="preserve">the following: </w:t>
      </w:r>
      <w:r w:rsidR="005E44F5" w:rsidRPr="000A5B0E">
        <w:rPr>
          <w:color w:val="auto"/>
          <w:sz w:val="23"/>
          <w:szCs w:val="23"/>
          <w:lang w:val="en-GB"/>
        </w:rPr>
        <w:t xml:space="preserve">approval of the </w:t>
      </w:r>
      <w:r w:rsidR="00777DEE" w:rsidRPr="000A5B0E">
        <w:rPr>
          <w:color w:val="auto"/>
          <w:sz w:val="23"/>
          <w:szCs w:val="23"/>
          <w:lang w:val="en-GB"/>
        </w:rPr>
        <w:t xml:space="preserve">operational strategy, </w:t>
      </w:r>
      <w:r w:rsidR="00E846DD" w:rsidRPr="000A5B0E">
        <w:rPr>
          <w:color w:val="auto"/>
          <w:sz w:val="23"/>
          <w:szCs w:val="23"/>
          <w:lang w:val="en-GB"/>
        </w:rPr>
        <w:t xml:space="preserve">presentation of information </w:t>
      </w:r>
      <w:r w:rsidR="006D5C4B" w:rsidRPr="000A5B0E">
        <w:rPr>
          <w:color w:val="auto"/>
          <w:sz w:val="23"/>
          <w:szCs w:val="23"/>
          <w:lang w:val="en-GB"/>
        </w:rPr>
        <w:t>on</w:t>
      </w:r>
      <w:r w:rsidR="00E846DD" w:rsidRPr="000A5B0E">
        <w:rPr>
          <w:color w:val="auto"/>
          <w:sz w:val="23"/>
          <w:szCs w:val="23"/>
          <w:lang w:val="en-GB"/>
        </w:rPr>
        <w:t xml:space="preserve"> the implementation of the </w:t>
      </w:r>
      <w:r w:rsidR="000D79E1" w:rsidRPr="000A5B0E">
        <w:rPr>
          <w:color w:val="auto"/>
          <w:sz w:val="23"/>
          <w:szCs w:val="23"/>
          <w:lang w:val="en-GB"/>
        </w:rPr>
        <w:t>operational</w:t>
      </w:r>
      <w:r w:rsidR="00E846DD" w:rsidRPr="000A5B0E">
        <w:rPr>
          <w:color w:val="auto"/>
          <w:sz w:val="23"/>
          <w:szCs w:val="23"/>
          <w:lang w:val="en-GB"/>
        </w:rPr>
        <w:t xml:space="preserve"> strategy to the </w:t>
      </w:r>
      <w:r w:rsidR="00F83E76" w:rsidRPr="000A5B0E">
        <w:rPr>
          <w:color w:val="auto"/>
          <w:sz w:val="23"/>
          <w:szCs w:val="23"/>
          <w:lang w:val="en-GB"/>
        </w:rPr>
        <w:t xml:space="preserve">Ordinary </w:t>
      </w:r>
      <w:r w:rsidR="00E846DD" w:rsidRPr="000A5B0E">
        <w:rPr>
          <w:color w:val="auto"/>
          <w:sz w:val="23"/>
          <w:szCs w:val="23"/>
          <w:lang w:val="en-GB"/>
        </w:rPr>
        <w:t>General Meeting of Shareholders,</w:t>
      </w:r>
      <w:r w:rsidR="000D79E1" w:rsidRPr="000A5B0E">
        <w:rPr>
          <w:color w:val="auto"/>
          <w:sz w:val="23"/>
          <w:szCs w:val="23"/>
          <w:lang w:val="en-GB"/>
        </w:rPr>
        <w:t xml:space="preserve"> </w:t>
      </w:r>
      <w:r w:rsidR="00171E2E" w:rsidRPr="000A5B0E">
        <w:rPr>
          <w:color w:val="auto"/>
          <w:sz w:val="23"/>
          <w:szCs w:val="23"/>
          <w:lang w:val="en-GB"/>
        </w:rPr>
        <w:t xml:space="preserve">election and removal of the </w:t>
      </w:r>
      <w:r w:rsidR="00141FA9" w:rsidRPr="000A5B0E">
        <w:rPr>
          <w:color w:val="auto"/>
          <w:sz w:val="23"/>
          <w:szCs w:val="23"/>
          <w:lang w:val="en-GB"/>
        </w:rPr>
        <w:t xml:space="preserve">Management </w:t>
      </w:r>
      <w:r w:rsidR="00171E2E" w:rsidRPr="000A5B0E">
        <w:rPr>
          <w:color w:val="auto"/>
          <w:sz w:val="23"/>
          <w:szCs w:val="23"/>
          <w:lang w:val="en-GB"/>
        </w:rPr>
        <w:t xml:space="preserve">Board members, overseeing the performance of the </w:t>
      </w:r>
      <w:r w:rsidR="00141FA9" w:rsidRPr="000A5B0E">
        <w:rPr>
          <w:color w:val="auto"/>
          <w:sz w:val="23"/>
          <w:szCs w:val="23"/>
          <w:lang w:val="en-GB"/>
        </w:rPr>
        <w:t>Mana</w:t>
      </w:r>
      <w:r w:rsidR="001162DA" w:rsidRPr="000A5B0E">
        <w:rPr>
          <w:color w:val="auto"/>
          <w:sz w:val="23"/>
          <w:szCs w:val="23"/>
          <w:lang w:val="en-GB"/>
        </w:rPr>
        <w:t xml:space="preserve">gement </w:t>
      </w:r>
      <w:r w:rsidR="00171E2E" w:rsidRPr="000A5B0E">
        <w:rPr>
          <w:color w:val="auto"/>
          <w:sz w:val="23"/>
          <w:szCs w:val="23"/>
          <w:lang w:val="en-GB"/>
        </w:rPr>
        <w:t xml:space="preserve">Board and of the </w:t>
      </w:r>
      <w:r w:rsidR="00641C05" w:rsidRPr="000A5B0E">
        <w:rPr>
          <w:color w:val="auto"/>
          <w:sz w:val="23"/>
          <w:szCs w:val="23"/>
          <w:lang w:val="en-GB"/>
        </w:rPr>
        <w:t>CEO</w:t>
      </w:r>
      <w:r w:rsidR="00171E2E" w:rsidRPr="000A5B0E">
        <w:rPr>
          <w:color w:val="auto"/>
          <w:sz w:val="23"/>
          <w:szCs w:val="23"/>
          <w:lang w:val="en-GB"/>
        </w:rPr>
        <w:t xml:space="preserve">, submitting proposals and feedback on the </w:t>
      </w:r>
      <w:r w:rsidR="00106B97" w:rsidRPr="000A5B0E">
        <w:rPr>
          <w:color w:val="auto"/>
          <w:sz w:val="23"/>
          <w:szCs w:val="23"/>
          <w:lang w:val="en-GB"/>
        </w:rPr>
        <w:t>Company</w:t>
      </w:r>
      <w:r w:rsidR="009A392D" w:rsidRPr="000A5B0E">
        <w:rPr>
          <w:color w:val="auto"/>
          <w:sz w:val="23"/>
          <w:szCs w:val="23"/>
          <w:lang w:val="en-GB"/>
        </w:rPr>
        <w:t>’</w:t>
      </w:r>
      <w:r w:rsidR="00171E2E" w:rsidRPr="000A5B0E">
        <w:rPr>
          <w:color w:val="auto"/>
          <w:sz w:val="23"/>
          <w:szCs w:val="23"/>
          <w:lang w:val="en-GB"/>
        </w:rPr>
        <w:t xml:space="preserve">s </w:t>
      </w:r>
      <w:r w:rsidR="003B6761" w:rsidRPr="000A5B0E">
        <w:rPr>
          <w:color w:val="auto"/>
          <w:sz w:val="23"/>
          <w:szCs w:val="23"/>
          <w:lang w:val="en-GB"/>
        </w:rPr>
        <w:t xml:space="preserve">set of </w:t>
      </w:r>
      <w:r w:rsidR="00171E2E" w:rsidRPr="000A5B0E">
        <w:rPr>
          <w:color w:val="auto"/>
          <w:sz w:val="23"/>
          <w:szCs w:val="23"/>
          <w:lang w:val="en-GB"/>
        </w:rPr>
        <w:t xml:space="preserve">financial statements, profit </w:t>
      </w:r>
      <w:r w:rsidR="00171E2E" w:rsidRPr="000A5B0E">
        <w:rPr>
          <w:color w:val="auto"/>
          <w:sz w:val="23"/>
          <w:szCs w:val="23"/>
          <w:lang w:val="en-GB"/>
        </w:rPr>
        <w:lastRenderedPageBreak/>
        <w:t xml:space="preserve">(loss) allocation, annual report to the </w:t>
      </w:r>
      <w:r w:rsidR="000E7917" w:rsidRPr="000A5B0E">
        <w:rPr>
          <w:color w:val="auto"/>
          <w:sz w:val="23"/>
          <w:szCs w:val="23"/>
          <w:lang w:val="en-GB"/>
        </w:rPr>
        <w:t xml:space="preserve">General Meeting of Shareholders. The Supervisory Board </w:t>
      </w:r>
      <w:r w:rsidR="00F6395E" w:rsidRPr="000A5B0E">
        <w:rPr>
          <w:color w:val="auto"/>
          <w:sz w:val="23"/>
          <w:szCs w:val="23"/>
          <w:lang w:val="en-GB"/>
        </w:rPr>
        <w:t xml:space="preserve">of the Company </w:t>
      </w:r>
      <w:r w:rsidR="000E7917" w:rsidRPr="000A5B0E">
        <w:rPr>
          <w:color w:val="auto"/>
          <w:sz w:val="23"/>
          <w:szCs w:val="23"/>
          <w:lang w:val="en-GB"/>
        </w:rPr>
        <w:t xml:space="preserve">shall also deal with other matters falling within its competence. The Supervisory Board </w:t>
      </w:r>
      <w:r w:rsidR="004F4BB3" w:rsidRPr="000A5B0E">
        <w:rPr>
          <w:color w:val="auto"/>
          <w:sz w:val="23"/>
          <w:szCs w:val="23"/>
          <w:lang w:val="en-GB"/>
        </w:rPr>
        <w:t xml:space="preserve">of the Company </w:t>
      </w:r>
      <w:r w:rsidR="000E7917" w:rsidRPr="000A5B0E">
        <w:rPr>
          <w:color w:val="auto"/>
          <w:sz w:val="23"/>
          <w:szCs w:val="23"/>
          <w:lang w:val="en-GB"/>
        </w:rPr>
        <w:t xml:space="preserve">shall operate at the level of the entire Group of Companies, i.e. if necessary, it deals with the matters related not only to the activities of the </w:t>
      </w:r>
      <w:r w:rsidR="00106B97" w:rsidRPr="000A5B0E">
        <w:rPr>
          <w:color w:val="auto"/>
          <w:sz w:val="23"/>
          <w:szCs w:val="23"/>
          <w:lang w:val="en-GB"/>
        </w:rPr>
        <w:t>Company</w:t>
      </w:r>
      <w:r w:rsidR="000E7917" w:rsidRPr="000A5B0E">
        <w:rPr>
          <w:color w:val="auto"/>
          <w:sz w:val="23"/>
          <w:szCs w:val="23"/>
          <w:lang w:val="en-GB"/>
        </w:rPr>
        <w:t xml:space="preserve">, but also to the activities of its subsidiaries or their </w:t>
      </w:r>
      <w:r w:rsidR="009B53BF" w:rsidRPr="000A5B0E">
        <w:rPr>
          <w:color w:val="auto"/>
          <w:sz w:val="23"/>
          <w:szCs w:val="23"/>
          <w:lang w:val="en-GB"/>
        </w:rPr>
        <w:t xml:space="preserve">management </w:t>
      </w:r>
      <w:r w:rsidR="000E7917" w:rsidRPr="000A5B0E">
        <w:rPr>
          <w:color w:val="auto"/>
          <w:sz w:val="23"/>
          <w:szCs w:val="23"/>
          <w:lang w:val="en-GB"/>
        </w:rPr>
        <w:t>or supervisory bodies.</w:t>
      </w:r>
    </w:p>
    <w:p w14:paraId="3EAD954A" w14:textId="31D7BDAD" w:rsidR="000A670D" w:rsidRPr="000A5B0E" w:rsidRDefault="00992DB8" w:rsidP="00845FF1">
      <w:pPr>
        <w:pStyle w:val="Default"/>
        <w:ind w:firstLine="720"/>
        <w:jc w:val="both"/>
        <w:rPr>
          <w:lang w:val="en-GB"/>
        </w:rPr>
      </w:pPr>
      <w:r w:rsidRPr="000A5B0E">
        <w:rPr>
          <w:color w:val="auto"/>
          <w:sz w:val="23"/>
          <w:szCs w:val="23"/>
          <w:lang w:val="en-GB"/>
        </w:rPr>
        <w:t>17.7.</w:t>
      </w:r>
      <w:r w:rsidR="00AD3D2F" w:rsidRPr="000A5B0E">
        <w:t xml:space="preserve"> </w:t>
      </w:r>
      <w:r w:rsidR="000B7501" w:rsidRPr="000A5B0E">
        <w:rPr>
          <w:color w:val="auto"/>
          <w:sz w:val="23"/>
          <w:szCs w:val="23"/>
          <w:lang w:val="en-GB"/>
        </w:rPr>
        <w:t>With regard to</w:t>
      </w:r>
      <w:r w:rsidR="00D04F49" w:rsidRPr="000A5B0E">
        <w:rPr>
          <w:color w:val="auto"/>
          <w:sz w:val="23"/>
          <w:szCs w:val="23"/>
          <w:lang w:val="en-GB"/>
        </w:rPr>
        <w:t xml:space="preserve"> the principle</w:t>
      </w:r>
      <w:r w:rsidR="009E46E1" w:rsidRPr="000A5B0E">
        <w:rPr>
          <w:color w:val="auto"/>
          <w:sz w:val="23"/>
          <w:szCs w:val="23"/>
          <w:lang w:val="en-GB"/>
        </w:rPr>
        <w:t xml:space="preserve"> </w:t>
      </w:r>
      <w:r w:rsidR="00D04F49" w:rsidRPr="000A5B0E">
        <w:rPr>
          <w:color w:val="auto"/>
          <w:sz w:val="23"/>
          <w:szCs w:val="23"/>
          <w:lang w:val="en-GB"/>
        </w:rPr>
        <w:t>set out in the Governance Code</w:t>
      </w:r>
      <w:r w:rsidR="00581718" w:rsidRPr="000A5B0E">
        <w:rPr>
          <w:color w:val="auto"/>
          <w:sz w:val="23"/>
          <w:szCs w:val="23"/>
          <w:lang w:val="en-GB"/>
        </w:rPr>
        <w:t xml:space="preserve">, which provides that </w:t>
      </w:r>
      <w:r w:rsidR="00D04F49" w:rsidRPr="000A5B0E">
        <w:rPr>
          <w:lang w:val="en-GB"/>
        </w:rPr>
        <w:t>t</w:t>
      </w:r>
      <w:r w:rsidR="00AD3D2F" w:rsidRPr="000A5B0E">
        <w:rPr>
          <w:lang w:val="en-GB"/>
        </w:rPr>
        <w:t>he</w:t>
      </w:r>
      <w:r w:rsidR="00B172D4" w:rsidRPr="000A5B0E">
        <w:rPr>
          <w:lang w:val="en-GB"/>
        </w:rPr>
        <w:t xml:space="preserve"> rights conferred on </w:t>
      </w:r>
      <w:r w:rsidR="0041655F" w:rsidRPr="000A5B0E">
        <w:rPr>
          <w:color w:val="auto"/>
          <w:sz w:val="23"/>
          <w:szCs w:val="23"/>
          <w:lang w:val="en-GB"/>
        </w:rPr>
        <w:t>the</w:t>
      </w:r>
      <w:r w:rsidR="00CD66BD" w:rsidRPr="000A5B0E">
        <w:rPr>
          <w:color w:val="auto"/>
          <w:sz w:val="23"/>
          <w:szCs w:val="23"/>
          <w:lang w:val="en-GB"/>
        </w:rPr>
        <w:t xml:space="preserve"> collegial body elected by the General Meeting of Shareholders should ensure </w:t>
      </w:r>
      <w:r w:rsidR="009F729B" w:rsidRPr="000A5B0E">
        <w:rPr>
          <w:color w:val="auto"/>
          <w:sz w:val="23"/>
          <w:szCs w:val="23"/>
          <w:lang w:val="en-GB"/>
        </w:rPr>
        <w:t xml:space="preserve">the </w:t>
      </w:r>
      <w:r w:rsidR="00AD3D2F" w:rsidRPr="000A5B0E">
        <w:rPr>
          <w:lang w:val="en-GB"/>
        </w:rPr>
        <w:t xml:space="preserve">effective </w:t>
      </w:r>
      <w:r w:rsidR="00D67C30" w:rsidRPr="000A5B0E">
        <w:rPr>
          <w:lang w:val="en-GB"/>
        </w:rPr>
        <w:t xml:space="preserve">supervision of management bodies and </w:t>
      </w:r>
      <w:r w:rsidR="00A56787" w:rsidRPr="000A5B0E">
        <w:rPr>
          <w:lang w:val="en-GB"/>
        </w:rPr>
        <w:t xml:space="preserve">the </w:t>
      </w:r>
      <w:r w:rsidR="00AD3D2F" w:rsidRPr="000A5B0E">
        <w:rPr>
          <w:lang w:val="en-GB"/>
        </w:rPr>
        <w:t xml:space="preserve">protection of </w:t>
      </w:r>
      <w:r w:rsidR="00A56787" w:rsidRPr="000A5B0E">
        <w:rPr>
          <w:lang w:val="en-GB"/>
        </w:rPr>
        <w:t xml:space="preserve">the </w:t>
      </w:r>
      <w:r w:rsidR="00AD3D2F" w:rsidRPr="000A5B0E">
        <w:rPr>
          <w:lang w:val="en-GB"/>
        </w:rPr>
        <w:t>interests of all shareholders</w:t>
      </w:r>
      <w:r w:rsidR="004217CA" w:rsidRPr="000A5B0E">
        <w:rPr>
          <w:lang w:val="en-GB"/>
        </w:rPr>
        <w:t xml:space="preserve">, </w:t>
      </w:r>
      <w:r w:rsidR="00470856" w:rsidRPr="000A5B0E">
        <w:rPr>
          <w:color w:val="auto"/>
          <w:sz w:val="23"/>
          <w:szCs w:val="23"/>
          <w:lang w:val="en-GB"/>
        </w:rPr>
        <w:t>among other things,</w:t>
      </w:r>
      <w:r w:rsidR="00286AC0" w:rsidRPr="000A5B0E">
        <w:rPr>
          <w:color w:val="auto"/>
          <w:sz w:val="23"/>
          <w:szCs w:val="23"/>
          <w:lang w:val="en-GB"/>
        </w:rPr>
        <w:t xml:space="preserve"> in </w:t>
      </w:r>
      <w:r w:rsidR="007A41D5" w:rsidRPr="000A5B0E">
        <w:rPr>
          <w:color w:val="auto"/>
          <w:sz w:val="23"/>
          <w:szCs w:val="23"/>
          <w:lang w:val="en-GB"/>
        </w:rPr>
        <w:t>addressing matters</w:t>
      </w:r>
      <w:r w:rsidR="007A41D5" w:rsidRPr="000A5B0E">
        <w:rPr>
          <w:color w:val="auto"/>
          <w:sz w:val="23"/>
          <w:szCs w:val="23"/>
          <w:lang w:val="en-GB"/>
        </w:rPr>
        <w:t xml:space="preserve"> </w:t>
      </w:r>
      <w:r w:rsidR="00286AC0" w:rsidRPr="000A5B0E">
        <w:rPr>
          <w:color w:val="auto"/>
          <w:sz w:val="23"/>
          <w:szCs w:val="23"/>
          <w:lang w:val="en-GB"/>
        </w:rPr>
        <w:t>relat</w:t>
      </w:r>
      <w:r w:rsidR="007A41D5" w:rsidRPr="000A5B0E">
        <w:rPr>
          <w:color w:val="auto"/>
          <w:sz w:val="23"/>
          <w:szCs w:val="23"/>
          <w:lang w:val="en-GB"/>
        </w:rPr>
        <w:t>ed</w:t>
      </w:r>
      <w:r w:rsidR="00286AC0" w:rsidRPr="000A5B0E">
        <w:rPr>
          <w:color w:val="auto"/>
          <w:sz w:val="23"/>
          <w:szCs w:val="23"/>
          <w:lang w:val="en-GB"/>
        </w:rPr>
        <w:t xml:space="preserve"> to the determination of the remuneration of executive</w:t>
      </w:r>
      <w:r w:rsidR="0047157B" w:rsidRPr="000A5B0E">
        <w:rPr>
          <w:color w:val="auto"/>
          <w:sz w:val="23"/>
          <w:szCs w:val="23"/>
          <w:lang w:val="en-GB"/>
        </w:rPr>
        <w:t>s</w:t>
      </w:r>
      <w:r w:rsidR="00286AC0" w:rsidRPr="000A5B0E">
        <w:rPr>
          <w:color w:val="auto"/>
          <w:sz w:val="23"/>
          <w:szCs w:val="23"/>
          <w:lang w:val="en-GB"/>
        </w:rPr>
        <w:t xml:space="preserve"> (including the </w:t>
      </w:r>
      <w:r w:rsidR="007B46D1" w:rsidRPr="000A5B0E">
        <w:rPr>
          <w:color w:val="auto"/>
          <w:sz w:val="23"/>
          <w:szCs w:val="23"/>
          <w:lang w:val="en-GB"/>
        </w:rPr>
        <w:t xml:space="preserve">Company’s </w:t>
      </w:r>
      <w:r w:rsidR="00470856" w:rsidRPr="000A5B0E">
        <w:rPr>
          <w:color w:val="auto"/>
          <w:sz w:val="23"/>
          <w:szCs w:val="23"/>
          <w:lang w:val="en-GB"/>
        </w:rPr>
        <w:t>CEO</w:t>
      </w:r>
      <w:r w:rsidR="00286AC0" w:rsidRPr="000A5B0E">
        <w:rPr>
          <w:color w:val="auto"/>
          <w:sz w:val="23"/>
          <w:szCs w:val="23"/>
          <w:lang w:val="en-GB"/>
        </w:rPr>
        <w:t>), the Supervisory Board of the Company</w:t>
      </w:r>
      <w:r w:rsidR="002339DB" w:rsidRPr="000A5B0E">
        <w:rPr>
          <w:color w:val="auto"/>
          <w:sz w:val="23"/>
          <w:szCs w:val="23"/>
          <w:lang w:val="en-GB"/>
        </w:rPr>
        <w:t>,</w:t>
      </w:r>
      <w:r w:rsidR="00286AC0" w:rsidRPr="000A5B0E">
        <w:rPr>
          <w:color w:val="auto"/>
          <w:sz w:val="23"/>
          <w:szCs w:val="23"/>
          <w:lang w:val="en-GB"/>
        </w:rPr>
        <w:t xml:space="preserve"> </w:t>
      </w:r>
      <w:r w:rsidR="002339DB" w:rsidRPr="000A5B0E">
        <w:rPr>
          <w:color w:val="auto"/>
          <w:sz w:val="23"/>
          <w:szCs w:val="23"/>
          <w:lang w:val="en-GB"/>
        </w:rPr>
        <w:t>taking into</w:t>
      </w:r>
      <w:r w:rsidR="00286AC0" w:rsidRPr="000A5B0E">
        <w:rPr>
          <w:color w:val="auto"/>
          <w:sz w:val="23"/>
          <w:szCs w:val="23"/>
          <w:lang w:val="en-GB"/>
        </w:rPr>
        <w:t xml:space="preserve"> account the opinion of the </w:t>
      </w:r>
      <w:r w:rsidR="002339DB" w:rsidRPr="000A5B0E">
        <w:rPr>
          <w:color w:val="auto"/>
          <w:sz w:val="23"/>
          <w:szCs w:val="23"/>
          <w:lang w:val="en-GB"/>
        </w:rPr>
        <w:t>Nomination and Remuneration</w:t>
      </w:r>
      <w:r w:rsidR="00286AC0" w:rsidRPr="000A5B0E">
        <w:rPr>
          <w:color w:val="auto"/>
          <w:sz w:val="23"/>
          <w:szCs w:val="23"/>
          <w:lang w:val="en-GB"/>
        </w:rPr>
        <w:t xml:space="preserve"> Committee, shall </w:t>
      </w:r>
      <w:r w:rsidR="00287B5F" w:rsidRPr="000A5B0E">
        <w:rPr>
          <w:color w:val="auto"/>
          <w:sz w:val="23"/>
          <w:szCs w:val="23"/>
          <w:lang w:val="en-GB"/>
        </w:rPr>
        <w:t>set out</w:t>
      </w:r>
      <w:r w:rsidR="00286AC0" w:rsidRPr="000A5B0E">
        <w:rPr>
          <w:color w:val="auto"/>
          <w:sz w:val="23"/>
          <w:szCs w:val="23"/>
          <w:lang w:val="en-GB"/>
        </w:rPr>
        <w:t xml:space="preserve"> </w:t>
      </w:r>
      <w:r w:rsidR="00934DEA" w:rsidRPr="000A5B0E">
        <w:rPr>
          <w:color w:val="auto"/>
          <w:sz w:val="23"/>
          <w:szCs w:val="23"/>
          <w:lang w:val="en-GB"/>
        </w:rPr>
        <w:t xml:space="preserve">the </w:t>
      </w:r>
      <w:r w:rsidR="00286AC0" w:rsidRPr="000A5B0E">
        <w:rPr>
          <w:color w:val="auto"/>
          <w:sz w:val="23"/>
          <w:szCs w:val="23"/>
          <w:lang w:val="en-GB"/>
        </w:rPr>
        <w:t>guidelines (</w:t>
      </w:r>
      <w:r w:rsidR="00727AB5" w:rsidRPr="000A5B0E">
        <w:rPr>
          <w:color w:val="auto"/>
          <w:sz w:val="23"/>
          <w:szCs w:val="23"/>
          <w:lang w:val="en-GB"/>
        </w:rPr>
        <w:t xml:space="preserve">a </w:t>
      </w:r>
      <w:r w:rsidR="00286AC0" w:rsidRPr="000A5B0E">
        <w:rPr>
          <w:color w:val="auto"/>
          <w:sz w:val="23"/>
          <w:szCs w:val="23"/>
          <w:lang w:val="en-GB"/>
        </w:rPr>
        <w:t xml:space="preserve">framework) for the remuneration of </w:t>
      </w:r>
      <w:r w:rsidR="009B1855" w:rsidRPr="000A5B0E">
        <w:rPr>
          <w:color w:val="auto"/>
          <w:sz w:val="23"/>
          <w:szCs w:val="23"/>
          <w:lang w:val="en-GB"/>
        </w:rPr>
        <w:t xml:space="preserve">executives of  the </w:t>
      </w:r>
      <w:r w:rsidR="00286AC0" w:rsidRPr="000A5B0E">
        <w:rPr>
          <w:color w:val="auto"/>
          <w:sz w:val="23"/>
          <w:szCs w:val="23"/>
          <w:lang w:val="en-GB"/>
        </w:rPr>
        <w:t>Company and its Group</w:t>
      </w:r>
      <w:r w:rsidR="00C7419E" w:rsidRPr="000A5B0E">
        <w:rPr>
          <w:color w:val="auto"/>
          <w:sz w:val="23"/>
          <w:szCs w:val="23"/>
          <w:lang w:val="en-GB"/>
        </w:rPr>
        <w:t xml:space="preserve"> of Companies</w:t>
      </w:r>
      <w:r w:rsidR="00286AC0" w:rsidRPr="000A5B0E">
        <w:rPr>
          <w:color w:val="auto"/>
          <w:sz w:val="23"/>
          <w:szCs w:val="23"/>
          <w:lang w:val="en-GB"/>
        </w:rPr>
        <w:t xml:space="preserve">, which </w:t>
      </w:r>
      <w:r w:rsidR="007F5CC0" w:rsidRPr="000A5B0E">
        <w:rPr>
          <w:color w:val="auto"/>
          <w:sz w:val="23"/>
          <w:szCs w:val="23"/>
          <w:lang w:val="en-GB"/>
        </w:rPr>
        <w:t>must</w:t>
      </w:r>
      <w:r w:rsidR="00286AC0" w:rsidRPr="000A5B0E">
        <w:rPr>
          <w:color w:val="auto"/>
          <w:sz w:val="23"/>
          <w:szCs w:val="23"/>
          <w:lang w:val="en-GB"/>
        </w:rPr>
        <w:t xml:space="preserve"> </w:t>
      </w:r>
      <w:r w:rsidR="00E030F9" w:rsidRPr="000A5B0E">
        <w:rPr>
          <w:color w:val="auto"/>
          <w:sz w:val="23"/>
          <w:szCs w:val="23"/>
          <w:lang w:val="en-GB"/>
        </w:rPr>
        <w:t>focus on</w:t>
      </w:r>
      <w:r w:rsidR="00286AC0" w:rsidRPr="000A5B0E">
        <w:rPr>
          <w:color w:val="auto"/>
          <w:sz w:val="23"/>
          <w:szCs w:val="23"/>
          <w:lang w:val="en-GB"/>
        </w:rPr>
        <w:t xml:space="preserve"> creating </w:t>
      </w:r>
      <w:r w:rsidR="003E4E8F" w:rsidRPr="000A5B0E">
        <w:rPr>
          <w:color w:val="auto"/>
          <w:sz w:val="23"/>
          <w:szCs w:val="23"/>
          <w:lang w:val="en-GB"/>
        </w:rPr>
        <w:t xml:space="preserve">a </w:t>
      </w:r>
      <w:r w:rsidR="00286AC0" w:rsidRPr="000A5B0E">
        <w:rPr>
          <w:color w:val="auto"/>
          <w:sz w:val="23"/>
          <w:szCs w:val="23"/>
          <w:lang w:val="en-GB"/>
        </w:rPr>
        <w:t xml:space="preserve">long-term and sustainable value </w:t>
      </w:r>
      <w:r w:rsidR="00256EC8" w:rsidRPr="000A5B0E">
        <w:rPr>
          <w:color w:val="auto"/>
          <w:sz w:val="23"/>
          <w:szCs w:val="23"/>
          <w:lang w:val="en-GB"/>
        </w:rPr>
        <w:t>of</w:t>
      </w:r>
      <w:r w:rsidR="00286AC0" w:rsidRPr="000A5B0E">
        <w:rPr>
          <w:color w:val="auto"/>
          <w:sz w:val="23"/>
          <w:szCs w:val="23"/>
          <w:lang w:val="en-GB"/>
        </w:rPr>
        <w:t xml:space="preserve"> the Company and the </w:t>
      </w:r>
      <w:r w:rsidR="00D533E8" w:rsidRPr="000A5B0E">
        <w:rPr>
          <w:color w:val="auto"/>
          <w:sz w:val="23"/>
          <w:szCs w:val="23"/>
          <w:lang w:val="en-GB"/>
        </w:rPr>
        <w:t xml:space="preserve">entire </w:t>
      </w:r>
      <w:r w:rsidR="00286AC0" w:rsidRPr="000A5B0E">
        <w:rPr>
          <w:color w:val="auto"/>
          <w:sz w:val="23"/>
          <w:szCs w:val="23"/>
          <w:lang w:val="en-GB"/>
        </w:rPr>
        <w:t xml:space="preserve">Group </w:t>
      </w:r>
      <w:r w:rsidR="00C72346" w:rsidRPr="000A5B0E">
        <w:rPr>
          <w:color w:val="auto"/>
          <w:sz w:val="23"/>
          <w:szCs w:val="23"/>
          <w:lang w:val="en-GB"/>
        </w:rPr>
        <w:t>of Companies</w:t>
      </w:r>
      <w:r w:rsidR="00286AC0" w:rsidRPr="000A5B0E">
        <w:rPr>
          <w:color w:val="auto"/>
          <w:sz w:val="23"/>
          <w:szCs w:val="23"/>
          <w:lang w:val="en-GB"/>
        </w:rPr>
        <w:t>, as well as ensur</w:t>
      </w:r>
      <w:r w:rsidR="000A6288" w:rsidRPr="000A5B0E">
        <w:rPr>
          <w:color w:val="auto"/>
          <w:sz w:val="23"/>
          <w:szCs w:val="23"/>
          <w:lang w:val="en-GB"/>
        </w:rPr>
        <w:t xml:space="preserve">e </w:t>
      </w:r>
      <w:r w:rsidR="00286AC0" w:rsidRPr="000A5B0E">
        <w:rPr>
          <w:color w:val="auto"/>
          <w:sz w:val="23"/>
          <w:szCs w:val="23"/>
          <w:lang w:val="en-GB"/>
        </w:rPr>
        <w:t>the possibility of attracting and retaining the necessary competences and highly qualified professionals, ensuring th</w:t>
      </w:r>
      <w:r w:rsidR="004440D6" w:rsidRPr="000A5B0E">
        <w:rPr>
          <w:color w:val="auto"/>
          <w:sz w:val="23"/>
          <w:szCs w:val="23"/>
          <w:lang w:val="en-GB"/>
        </w:rPr>
        <w:t xml:space="preserve">at </w:t>
      </w:r>
      <w:r w:rsidR="00286AC0" w:rsidRPr="000A5B0E">
        <w:rPr>
          <w:color w:val="auto"/>
          <w:sz w:val="23"/>
          <w:szCs w:val="23"/>
          <w:lang w:val="en-GB"/>
        </w:rPr>
        <w:t xml:space="preserve">responsibilities </w:t>
      </w:r>
      <w:r w:rsidR="004440D6" w:rsidRPr="000A5B0E">
        <w:rPr>
          <w:color w:val="auto"/>
          <w:sz w:val="23"/>
          <w:szCs w:val="23"/>
          <w:lang w:val="en-GB"/>
        </w:rPr>
        <w:t xml:space="preserve">are </w:t>
      </w:r>
      <w:r w:rsidR="00CE3720" w:rsidRPr="000A5B0E">
        <w:rPr>
          <w:color w:val="auto"/>
          <w:sz w:val="23"/>
          <w:szCs w:val="23"/>
          <w:lang w:val="en-GB"/>
        </w:rPr>
        <w:t>proportionate</w:t>
      </w:r>
      <w:r w:rsidR="004440D6" w:rsidRPr="000A5B0E">
        <w:rPr>
          <w:color w:val="auto"/>
          <w:sz w:val="23"/>
          <w:szCs w:val="23"/>
          <w:lang w:val="en-GB"/>
        </w:rPr>
        <w:t xml:space="preserve"> </w:t>
      </w:r>
      <w:r w:rsidR="00286AC0" w:rsidRPr="000A5B0E">
        <w:rPr>
          <w:color w:val="auto"/>
          <w:sz w:val="23"/>
          <w:szCs w:val="23"/>
          <w:lang w:val="en-GB"/>
        </w:rPr>
        <w:t>to remuneration</w:t>
      </w:r>
      <w:r w:rsidR="009E044D" w:rsidRPr="000A5B0E">
        <w:rPr>
          <w:color w:val="auto"/>
          <w:sz w:val="23"/>
          <w:szCs w:val="23"/>
          <w:lang w:val="en-GB"/>
        </w:rPr>
        <w:t xml:space="preserve"> and </w:t>
      </w:r>
      <w:r w:rsidR="00DC4625" w:rsidRPr="000A5B0E">
        <w:rPr>
          <w:color w:val="auto"/>
          <w:sz w:val="23"/>
          <w:szCs w:val="23"/>
          <w:lang w:val="en-GB"/>
        </w:rPr>
        <w:t xml:space="preserve">that </w:t>
      </w:r>
      <w:r w:rsidR="00FC25F9" w:rsidRPr="000A5B0E">
        <w:rPr>
          <w:color w:val="auto"/>
          <w:sz w:val="23"/>
          <w:szCs w:val="23"/>
          <w:lang w:val="en-GB"/>
        </w:rPr>
        <w:t xml:space="preserve">the </w:t>
      </w:r>
      <w:r w:rsidR="00DC4625" w:rsidRPr="000A5B0E">
        <w:rPr>
          <w:color w:val="auto"/>
          <w:sz w:val="23"/>
          <w:szCs w:val="23"/>
          <w:lang w:val="en-GB"/>
        </w:rPr>
        <w:t>r</w:t>
      </w:r>
      <w:r w:rsidR="00286AC0" w:rsidRPr="000A5B0E">
        <w:rPr>
          <w:color w:val="auto"/>
          <w:sz w:val="23"/>
          <w:szCs w:val="23"/>
          <w:lang w:val="en-GB"/>
        </w:rPr>
        <w:t>emuneration and incentive system</w:t>
      </w:r>
      <w:r w:rsidR="00FC25F9" w:rsidRPr="000A5B0E">
        <w:rPr>
          <w:color w:val="auto"/>
          <w:sz w:val="23"/>
          <w:szCs w:val="23"/>
          <w:lang w:val="en-GB"/>
        </w:rPr>
        <w:t xml:space="preserve"> </w:t>
      </w:r>
      <w:r w:rsidR="00A96414" w:rsidRPr="000A5B0E">
        <w:rPr>
          <w:color w:val="auto"/>
          <w:sz w:val="23"/>
          <w:szCs w:val="23"/>
          <w:lang w:val="en-GB"/>
        </w:rPr>
        <w:t>is</w:t>
      </w:r>
      <w:r w:rsidR="00B140AE" w:rsidRPr="000A5B0E">
        <w:rPr>
          <w:color w:val="auto"/>
          <w:sz w:val="23"/>
          <w:szCs w:val="23"/>
          <w:lang w:val="en-GB"/>
        </w:rPr>
        <w:t xml:space="preserve"> in line</w:t>
      </w:r>
      <w:r w:rsidR="00DC4625" w:rsidRPr="000A5B0E">
        <w:rPr>
          <w:color w:val="auto"/>
          <w:sz w:val="23"/>
          <w:szCs w:val="23"/>
          <w:lang w:val="en-GB"/>
        </w:rPr>
        <w:t xml:space="preserve"> </w:t>
      </w:r>
      <w:r w:rsidR="00BC7EC5" w:rsidRPr="000A5B0E">
        <w:rPr>
          <w:color w:val="auto"/>
          <w:sz w:val="23"/>
          <w:szCs w:val="23"/>
          <w:lang w:val="en-GB"/>
        </w:rPr>
        <w:t>with</w:t>
      </w:r>
      <w:r w:rsidR="00286AC0" w:rsidRPr="000A5B0E">
        <w:rPr>
          <w:color w:val="auto"/>
          <w:sz w:val="23"/>
          <w:szCs w:val="23"/>
          <w:lang w:val="en-GB"/>
        </w:rPr>
        <w:t xml:space="preserve"> the results achieved. </w:t>
      </w:r>
      <w:r w:rsidR="002510AA" w:rsidRPr="000A5B0E">
        <w:rPr>
          <w:color w:val="auto"/>
          <w:sz w:val="23"/>
          <w:szCs w:val="23"/>
          <w:lang w:val="en-GB"/>
        </w:rPr>
        <w:t>Taking into account</w:t>
      </w:r>
      <w:r w:rsidR="00842BD5" w:rsidRPr="000A5B0E">
        <w:rPr>
          <w:color w:val="auto"/>
          <w:sz w:val="23"/>
          <w:szCs w:val="23"/>
          <w:lang w:val="en-GB"/>
        </w:rPr>
        <w:t xml:space="preserve"> </w:t>
      </w:r>
      <w:r w:rsidR="00286AC0" w:rsidRPr="000A5B0E">
        <w:rPr>
          <w:color w:val="auto"/>
          <w:sz w:val="23"/>
          <w:szCs w:val="23"/>
          <w:lang w:val="en-GB"/>
        </w:rPr>
        <w:t xml:space="preserve">the principle of the </w:t>
      </w:r>
      <w:r w:rsidR="00842BD5" w:rsidRPr="000A5B0E">
        <w:rPr>
          <w:color w:val="auto"/>
          <w:sz w:val="23"/>
          <w:szCs w:val="23"/>
          <w:lang w:val="en-GB"/>
        </w:rPr>
        <w:t>supremacy</w:t>
      </w:r>
      <w:r w:rsidR="00286AC0" w:rsidRPr="000A5B0E">
        <w:rPr>
          <w:color w:val="auto"/>
          <w:sz w:val="23"/>
          <w:szCs w:val="23"/>
          <w:lang w:val="en-GB"/>
        </w:rPr>
        <w:t xml:space="preserve"> of the application of</w:t>
      </w:r>
      <w:r w:rsidR="007B51D2" w:rsidRPr="000A5B0E">
        <w:rPr>
          <w:color w:val="auto"/>
          <w:sz w:val="23"/>
          <w:szCs w:val="23"/>
          <w:lang w:val="en-GB"/>
        </w:rPr>
        <w:t xml:space="preserve"> </w:t>
      </w:r>
      <w:r w:rsidR="00286AC0" w:rsidRPr="000A5B0E">
        <w:rPr>
          <w:color w:val="auto"/>
          <w:sz w:val="23"/>
          <w:szCs w:val="23"/>
          <w:lang w:val="en-GB"/>
        </w:rPr>
        <w:t xml:space="preserve">special regulation and Article </w:t>
      </w:r>
      <w:r w:rsidR="00425BC4" w:rsidRPr="000A5B0E">
        <w:rPr>
          <w:rFonts w:eastAsia="Times New Roman"/>
        </w:rPr>
        <w:t>37</w:t>
      </w:r>
      <w:r w:rsidR="00425BC4" w:rsidRPr="000A5B0E">
        <w:rPr>
          <w:rFonts w:eastAsia="Times New Roman"/>
          <w:vertAlign w:val="superscript"/>
        </w:rPr>
        <w:t>3</w:t>
      </w:r>
      <w:r w:rsidR="00286AC0" w:rsidRPr="000A5B0E">
        <w:rPr>
          <w:color w:val="auto"/>
          <w:sz w:val="23"/>
          <w:szCs w:val="23"/>
          <w:lang w:val="en-GB"/>
        </w:rPr>
        <w:t xml:space="preserve">(2) of the </w:t>
      </w:r>
      <w:r w:rsidR="00425BC4" w:rsidRPr="000A5B0E">
        <w:rPr>
          <w:color w:val="auto"/>
          <w:sz w:val="23"/>
          <w:szCs w:val="23"/>
          <w:lang w:val="en-GB"/>
        </w:rPr>
        <w:t>Law on Companies</w:t>
      </w:r>
      <w:r w:rsidR="00286AC0" w:rsidRPr="000A5B0E">
        <w:rPr>
          <w:color w:val="auto"/>
          <w:sz w:val="23"/>
          <w:szCs w:val="23"/>
          <w:lang w:val="en-GB"/>
        </w:rPr>
        <w:t xml:space="preserve">, the remuneration of the </w:t>
      </w:r>
      <w:r w:rsidR="00191AEA" w:rsidRPr="000A5B0E">
        <w:rPr>
          <w:color w:val="auto"/>
          <w:sz w:val="23"/>
          <w:szCs w:val="23"/>
          <w:lang w:val="en-GB"/>
        </w:rPr>
        <w:t xml:space="preserve">CEO </w:t>
      </w:r>
      <w:r w:rsidR="00286AC0" w:rsidRPr="000A5B0E">
        <w:rPr>
          <w:color w:val="auto"/>
          <w:sz w:val="23"/>
          <w:szCs w:val="23"/>
          <w:lang w:val="en-GB"/>
        </w:rPr>
        <w:t xml:space="preserve">and members of </w:t>
      </w:r>
      <w:r w:rsidR="004440CF" w:rsidRPr="000A5B0E">
        <w:rPr>
          <w:color w:val="auto"/>
          <w:sz w:val="23"/>
          <w:szCs w:val="23"/>
          <w:lang w:val="en-GB"/>
        </w:rPr>
        <w:t xml:space="preserve">the </w:t>
      </w:r>
      <w:r w:rsidR="009A43DC" w:rsidRPr="000A5B0E">
        <w:rPr>
          <w:color w:val="auto"/>
          <w:sz w:val="23"/>
          <w:szCs w:val="23"/>
          <w:lang w:val="en-GB"/>
        </w:rPr>
        <w:t xml:space="preserve">Management </w:t>
      </w:r>
      <w:r w:rsidR="004440CF" w:rsidRPr="000A5B0E">
        <w:rPr>
          <w:color w:val="auto"/>
          <w:sz w:val="23"/>
          <w:szCs w:val="23"/>
          <w:lang w:val="en-GB"/>
        </w:rPr>
        <w:t>Board</w:t>
      </w:r>
      <w:r w:rsidR="00286AC0" w:rsidRPr="000A5B0E">
        <w:rPr>
          <w:color w:val="auto"/>
          <w:sz w:val="23"/>
          <w:szCs w:val="23"/>
          <w:lang w:val="en-GB"/>
        </w:rPr>
        <w:t xml:space="preserve"> </w:t>
      </w:r>
      <w:r w:rsidR="0068054C" w:rsidRPr="000A5B0E">
        <w:rPr>
          <w:color w:val="auto"/>
          <w:sz w:val="23"/>
          <w:szCs w:val="23"/>
          <w:lang w:val="en-GB"/>
        </w:rPr>
        <w:t xml:space="preserve">of the Company </w:t>
      </w:r>
      <w:r w:rsidR="00286AC0" w:rsidRPr="000A5B0E">
        <w:rPr>
          <w:color w:val="auto"/>
          <w:sz w:val="23"/>
          <w:szCs w:val="23"/>
          <w:lang w:val="en-GB"/>
        </w:rPr>
        <w:t>shall be determined and paid in accordance with the remuneration policy approved by the Company</w:t>
      </w:r>
      <w:r w:rsidR="00311220" w:rsidRPr="000A5B0E">
        <w:rPr>
          <w:color w:val="auto"/>
          <w:sz w:val="23"/>
          <w:szCs w:val="23"/>
          <w:lang w:val="en-GB"/>
        </w:rPr>
        <w:t>’</w:t>
      </w:r>
      <w:r w:rsidR="00286AC0" w:rsidRPr="000A5B0E">
        <w:rPr>
          <w:color w:val="auto"/>
          <w:sz w:val="23"/>
          <w:szCs w:val="23"/>
          <w:lang w:val="en-GB"/>
        </w:rPr>
        <w:t>s General Meeting of Shareholders.</w:t>
      </w:r>
    </w:p>
    <w:p w14:paraId="7DCFE10A" w14:textId="0506B49A" w:rsidR="00C23FD3" w:rsidRPr="000A5B0E" w:rsidRDefault="00C24E49" w:rsidP="005758F9">
      <w:pPr>
        <w:pStyle w:val="Default"/>
        <w:ind w:firstLine="720"/>
        <w:jc w:val="both"/>
        <w:rPr>
          <w:color w:val="auto"/>
          <w:sz w:val="23"/>
          <w:szCs w:val="23"/>
          <w:lang w:val="en-GB"/>
        </w:rPr>
      </w:pPr>
      <w:r w:rsidRPr="000A5B0E">
        <w:rPr>
          <w:color w:val="auto"/>
          <w:sz w:val="23"/>
          <w:szCs w:val="23"/>
          <w:lang w:val="en-GB"/>
        </w:rPr>
        <w:t>17.</w:t>
      </w:r>
      <w:r w:rsidR="00992DB8" w:rsidRPr="000A5B0E">
        <w:rPr>
          <w:color w:val="auto"/>
          <w:sz w:val="23"/>
          <w:szCs w:val="23"/>
          <w:lang w:val="en-GB"/>
        </w:rPr>
        <w:t>8</w:t>
      </w:r>
      <w:r w:rsidRPr="000A5B0E">
        <w:rPr>
          <w:color w:val="auto"/>
          <w:sz w:val="23"/>
          <w:szCs w:val="23"/>
          <w:lang w:val="en-GB"/>
        </w:rPr>
        <w:t xml:space="preserve">. </w:t>
      </w:r>
      <w:r w:rsidR="00C23FD3" w:rsidRPr="000A5B0E">
        <w:rPr>
          <w:color w:val="auto"/>
          <w:sz w:val="23"/>
          <w:szCs w:val="23"/>
          <w:lang w:val="en-GB"/>
        </w:rPr>
        <w:t xml:space="preserve">To perform its functions and duties effectively, the Supervisory Board </w:t>
      </w:r>
      <w:r w:rsidR="002C1F98" w:rsidRPr="000A5B0E">
        <w:rPr>
          <w:color w:val="auto"/>
          <w:sz w:val="23"/>
          <w:szCs w:val="23"/>
          <w:lang w:val="en-GB"/>
        </w:rPr>
        <w:t xml:space="preserve">of the Company </w:t>
      </w:r>
      <w:r w:rsidR="00C23FD3" w:rsidRPr="000A5B0E">
        <w:rPr>
          <w:color w:val="auto"/>
          <w:sz w:val="23"/>
          <w:szCs w:val="23"/>
          <w:lang w:val="en-GB"/>
        </w:rPr>
        <w:t xml:space="preserve">shall set up committees that deal with matters falling within the competence of the Supervisory Board. The Committees of the Supervisory Board </w:t>
      </w:r>
      <w:r w:rsidR="00D60E70" w:rsidRPr="000A5B0E">
        <w:rPr>
          <w:color w:val="auto"/>
          <w:sz w:val="23"/>
          <w:szCs w:val="23"/>
          <w:lang w:val="en-GB"/>
        </w:rPr>
        <w:t xml:space="preserve">of the Company </w:t>
      </w:r>
      <w:r w:rsidR="00C23FD3" w:rsidRPr="000A5B0E">
        <w:rPr>
          <w:color w:val="auto"/>
          <w:sz w:val="23"/>
          <w:szCs w:val="23"/>
          <w:lang w:val="en-GB"/>
        </w:rPr>
        <w:t xml:space="preserve">(hereinafter </w:t>
      </w:r>
      <w:r w:rsidR="002C1F98" w:rsidRPr="000A5B0E">
        <w:rPr>
          <w:color w:val="auto"/>
          <w:sz w:val="23"/>
          <w:szCs w:val="23"/>
          <w:lang w:val="en-GB"/>
        </w:rPr>
        <w:t xml:space="preserve">– </w:t>
      </w:r>
      <w:r w:rsidR="00C23FD3" w:rsidRPr="000A5B0E">
        <w:rPr>
          <w:color w:val="auto"/>
          <w:sz w:val="23"/>
          <w:szCs w:val="23"/>
          <w:lang w:val="en-GB"/>
        </w:rPr>
        <w:t xml:space="preserve">the Committees), </w:t>
      </w:r>
      <w:r w:rsidR="00EB57CC" w:rsidRPr="000A5B0E">
        <w:rPr>
          <w:color w:val="auto"/>
          <w:sz w:val="23"/>
          <w:szCs w:val="23"/>
          <w:lang w:val="en-GB"/>
        </w:rPr>
        <w:t xml:space="preserve">shall, </w:t>
      </w:r>
      <w:r w:rsidR="00C23FD3" w:rsidRPr="000A5B0E">
        <w:rPr>
          <w:color w:val="auto"/>
          <w:sz w:val="23"/>
          <w:szCs w:val="23"/>
          <w:lang w:val="en-GB"/>
        </w:rPr>
        <w:t>within the limits of their competence, present their conclusions, opinions and proposals to the Supervisory Board</w:t>
      </w:r>
      <w:r w:rsidR="00F17EDE" w:rsidRPr="000A5B0E">
        <w:rPr>
          <w:color w:val="auto"/>
          <w:sz w:val="23"/>
          <w:szCs w:val="23"/>
          <w:lang w:val="en-GB"/>
        </w:rPr>
        <w:t xml:space="preserve"> of the </w:t>
      </w:r>
      <w:r w:rsidR="00824614" w:rsidRPr="000A5B0E">
        <w:rPr>
          <w:color w:val="auto"/>
          <w:sz w:val="23"/>
          <w:szCs w:val="23"/>
          <w:lang w:val="en-GB"/>
        </w:rPr>
        <w:t>Compa</w:t>
      </w:r>
      <w:r w:rsidR="002F1C7D" w:rsidRPr="000A5B0E">
        <w:rPr>
          <w:color w:val="auto"/>
          <w:sz w:val="23"/>
          <w:szCs w:val="23"/>
          <w:lang w:val="en-GB"/>
        </w:rPr>
        <w:t>ny</w:t>
      </w:r>
      <w:r w:rsidR="00C23FD3" w:rsidRPr="000A5B0E">
        <w:rPr>
          <w:color w:val="auto"/>
          <w:sz w:val="23"/>
          <w:szCs w:val="23"/>
          <w:lang w:val="en-GB"/>
        </w:rPr>
        <w:t>. The following Committees shall be formed:</w:t>
      </w:r>
    </w:p>
    <w:p w14:paraId="1DF2EAC0" w14:textId="617FB660" w:rsidR="00995787" w:rsidRPr="000A5B0E" w:rsidRDefault="00C24E49" w:rsidP="005758F9">
      <w:pPr>
        <w:pStyle w:val="Default"/>
        <w:ind w:firstLine="720"/>
        <w:jc w:val="both"/>
        <w:rPr>
          <w:color w:val="auto"/>
          <w:sz w:val="23"/>
          <w:szCs w:val="23"/>
          <w:lang w:val="en-GB"/>
        </w:rPr>
      </w:pPr>
      <w:r w:rsidRPr="000A5B0E">
        <w:rPr>
          <w:color w:val="auto"/>
          <w:sz w:val="23"/>
          <w:szCs w:val="23"/>
          <w:lang w:val="en-GB"/>
        </w:rPr>
        <w:t>17.</w:t>
      </w:r>
      <w:r w:rsidR="00992DB8" w:rsidRPr="000A5B0E">
        <w:rPr>
          <w:color w:val="auto"/>
          <w:sz w:val="23"/>
          <w:szCs w:val="23"/>
          <w:lang w:val="en-GB"/>
        </w:rPr>
        <w:t>8</w:t>
      </w:r>
      <w:r w:rsidRPr="000A5B0E">
        <w:rPr>
          <w:color w:val="auto"/>
          <w:sz w:val="23"/>
          <w:szCs w:val="23"/>
          <w:lang w:val="en-GB"/>
        </w:rPr>
        <w:t xml:space="preserve">.1. </w:t>
      </w:r>
      <w:r w:rsidR="007322A9" w:rsidRPr="000A5B0E">
        <w:rPr>
          <w:color w:val="auto"/>
          <w:sz w:val="23"/>
          <w:szCs w:val="23"/>
          <w:lang w:val="en-GB"/>
        </w:rPr>
        <w:t xml:space="preserve">the </w:t>
      </w:r>
      <w:r w:rsidR="005E51F6" w:rsidRPr="000A5B0E">
        <w:rPr>
          <w:color w:val="auto"/>
          <w:sz w:val="23"/>
          <w:szCs w:val="23"/>
          <w:lang w:val="en-GB"/>
        </w:rPr>
        <w:t xml:space="preserve">Committee for </w:t>
      </w:r>
      <w:r w:rsidR="00995787" w:rsidRPr="000A5B0E">
        <w:rPr>
          <w:color w:val="auto"/>
          <w:sz w:val="23"/>
          <w:szCs w:val="23"/>
          <w:lang w:val="en-GB"/>
        </w:rPr>
        <w:t xml:space="preserve">Risk Management </w:t>
      </w:r>
      <w:r w:rsidR="005E51F6" w:rsidRPr="000A5B0E">
        <w:rPr>
          <w:color w:val="auto"/>
          <w:sz w:val="23"/>
          <w:szCs w:val="23"/>
          <w:lang w:val="en-GB"/>
        </w:rPr>
        <w:t>and Business Ethics Supervision</w:t>
      </w:r>
      <w:r w:rsidR="00995787" w:rsidRPr="000A5B0E">
        <w:rPr>
          <w:color w:val="auto"/>
          <w:sz w:val="23"/>
          <w:szCs w:val="23"/>
          <w:lang w:val="en-GB"/>
        </w:rPr>
        <w:t xml:space="preserve"> which is responsible </w:t>
      </w:r>
      <w:r w:rsidR="007322A9" w:rsidRPr="000A5B0E">
        <w:rPr>
          <w:color w:val="auto"/>
          <w:sz w:val="23"/>
          <w:szCs w:val="23"/>
          <w:lang w:val="en-GB"/>
        </w:rPr>
        <w:t xml:space="preserve">for providing the Supervisory Board </w:t>
      </w:r>
      <w:r w:rsidR="00D071CB" w:rsidRPr="000A5B0E">
        <w:rPr>
          <w:color w:val="auto"/>
          <w:sz w:val="23"/>
          <w:szCs w:val="23"/>
          <w:lang w:val="en-GB"/>
        </w:rPr>
        <w:t xml:space="preserve">of the Company </w:t>
      </w:r>
      <w:r w:rsidR="007322A9" w:rsidRPr="000A5B0E">
        <w:rPr>
          <w:color w:val="auto"/>
          <w:sz w:val="23"/>
          <w:szCs w:val="23"/>
          <w:lang w:val="en-GB"/>
        </w:rPr>
        <w:t xml:space="preserve">with </w:t>
      </w:r>
      <w:r w:rsidR="00995787" w:rsidRPr="000A5B0E">
        <w:rPr>
          <w:color w:val="auto"/>
          <w:sz w:val="23"/>
          <w:szCs w:val="23"/>
          <w:lang w:val="en-GB"/>
        </w:rPr>
        <w:t>conclusions or proposals regarding the functioning of the management and control system in the Group of Companies and/or the implementation of key risk factors and risk management or preventive measures</w:t>
      </w:r>
      <w:r w:rsidR="007322A9" w:rsidRPr="000A5B0E">
        <w:rPr>
          <w:color w:val="auto"/>
          <w:sz w:val="23"/>
          <w:szCs w:val="23"/>
          <w:lang w:val="en-GB"/>
        </w:rPr>
        <w:t xml:space="preserve">; </w:t>
      </w:r>
    </w:p>
    <w:p w14:paraId="4809A61F" w14:textId="220E73D5" w:rsidR="00115208" w:rsidRPr="000A5B0E" w:rsidRDefault="0001438E" w:rsidP="005758F9">
      <w:pPr>
        <w:pStyle w:val="Default"/>
        <w:ind w:firstLine="720"/>
        <w:jc w:val="both"/>
        <w:rPr>
          <w:color w:val="auto"/>
          <w:sz w:val="23"/>
          <w:szCs w:val="23"/>
          <w:lang w:val="en-GB"/>
        </w:rPr>
      </w:pPr>
      <w:r w:rsidRPr="000A5B0E">
        <w:rPr>
          <w:color w:val="auto"/>
          <w:sz w:val="23"/>
          <w:szCs w:val="23"/>
          <w:lang w:val="en-GB"/>
        </w:rPr>
        <w:t>1</w:t>
      </w:r>
      <w:r w:rsidR="00C24E49" w:rsidRPr="000A5B0E">
        <w:rPr>
          <w:color w:val="auto"/>
          <w:sz w:val="23"/>
          <w:szCs w:val="23"/>
          <w:lang w:val="en-GB"/>
        </w:rPr>
        <w:t>7.</w:t>
      </w:r>
      <w:r w:rsidR="00992DB8" w:rsidRPr="000A5B0E">
        <w:rPr>
          <w:color w:val="auto"/>
          <w:sz w:val="23"/>
          <w:szCs w:val="23"/>
          <w:lang w:val="en-GB"/>
        </w:rPr>
        <w:t>8</w:t>
      </w:r>
      <w:r w:rsidR="00C24E49" w:rsidRPr="000A5B0E">
        <w:rPr>
          <w:color w:val="auto"/>
          <w:sz w:val="23"/>
          <w:szCs w:val="23"/>
          <w:lang w:val="en-GB"/>
        </w:rPr>
        <w:t>.</w:t>
      </w:r>
      <w:r w:rsidR="00AF5B90" w:rsidRPr="000A5B0E">
        <w:rPr>
          <w:color w:val="auto"/>
          <w:sz w:val="23"/>
          <w:szCs w:val="23"/>
          <w:lang w:val="en-GB"/>
        </w:rPr>
        <w:t>2</w:t>
      </w:r>
      <w:r w:rsidR="00C24E49" w:rsidRPr="000A5B0E">
        <w:rPr>
          <w:color w:val="auto"/>
          <w:sz w:val="23"/>
          <w:szCs w:val="23"/>
          <w:lang w:val="en-GB"/>
        </w:rPr>
        <w:t xml:space="preserve">. </w:t>
      </w:r>
      <w:r w:rsidR="00115208" w:rsidRPr="000A5B0E">
        <w:rPr>
          <w:color w:val="auto"/>
          <w:sz w:val="23"/>
          <w:szCs w:val="23"/>
          <w:lang w:val="en-GB"/>
        </w:rPr>
        <w:t>the Nomina</w:t>
      </w:r>
      <w:r w:rsidR="00FB2117" w:rsidRPr="000A5B0E">
        <w:rPr>
          <w:color w:val="auto"/>
          <w:sz w:val="23"/>
          <w:szCs w:val="23"/>
          <w:lang w:val="en-GB"/>
        </w:rPr>
        <w:t xml:space="preserve">tion and Remuneration Committee which is responsible for providing the Supervisory Board </w:t>
      </w:r>
      <w:r w:rsidR="00DA2B88" w:rsidRPr="000A5B0E">
        <w:rPr>
          <w:color w:val="auto"/>
          <w:sz w:val="23"/>
          <w:szCs w:val="23"/>
          <w:lang w:val="en-GB"/>
        </w:rPr>
        <w:t xml:space="preserve">of the Company </w:t>
      </w:r>
      <w:r w:rsidR="00FB2117" w:rsidRPr="000A5B0E">
        <w:rPr>
          <w:color w:val="auto"/>
          <w:sz w:val="23"/>
          <w:szCs w:val="23"/>
          <w:lang w:val="en-GB"/>
        </w:rPr>
        <w:t xml:space="preserve">with conclusions or proposals </w:t>
      </w:r>
      <w:r w:rsidR="00D5798B" w:rsidRPr="000A5B0E">
        <w:rPr>
          <w:color w:val="auto"/>
          <w:sz w:val="23"/>
          <w:szCs w:val="23"/>
          <w:lang w:val="en-GB"/>
        </w:rPr>
        <w:t xml:space="preserve">regarding the matters of appointment, removal or </w:t>
      </w:r>
      <w:r w:rsidR="00BB0078" w:rsidRPr="000A5B0E">
        <w:rPr>
          <w:color w:val="auto"/>
          <w:sz w:val="23"/>
          <w:szCs w:val="23"/>
          <w:lang w:val="en-GB"/>
        </w:rPr>
        <w:t>incentivising</w:t>
      </w:r>
      <w:r w:rsidR="00D5798B" w:rsidRPr="000A5B0E">
        <w:rPr>
          <w:color w:val="auto"/>
          <w:sz w:val="23"/>
          <w:szCs w:val="23"/>
          <w:lang w:val="en-GB"/>
        </w:rPr>
        <w:t xml:space="preserve"> of the members of the manag</w:t>
      </w:r>
      <w:r w:rsidR="00C14C40" w:rsidRPr="000A5B0E">
        <w:rPr>
          <w:color w:val="auto"/>
          <w:sz w:val="23"/>
          <w:szCs w:val="23"/>
          <w:lang w:val="en-GB"/>
        </w:rPr>
        <w:t>ement</w:t>
      </w:r>
      <w:r w:rsidR="00D5798B" w:rsidRPr="000A5B0E">
        <w:rPr>
          <w:color w:val="auto"/>
          <w:sz w:val="23"/>
          <w:szCs w:val="23"/>
          <w:lang w:val="en-GB"/>
        </w:rPr>
        <w:t xml:space="preserve"> and supervisory bodies of the Group of Companies, as well as</w:t>
      </w:r>
      <w:r w:rsidR="00A6429A" w:rsidRPr="000A5B0E">
        <w:rPr>
          <w:color w:val="auto"/>
          <w:sz w:val="23"/>
          <w:szCs w:val="23"/>
          <w:lang w:val="en-GB"/>
        </w:rPr>
        <w:t xml:space="preserve"> for appraisal</w:t>
      </w:r>
      <w:r w:rsidRPr="000A5B0E">
        <w:rPr>
          <w:color w:val="auto"/>
          <w:sz w:val="23"/>
          <w:szCs w:val="23"/>
          <w:lang w:val="en-GB"/>
        </w:rPr>
        <w:t xml:space="preserve"> of the activities</w:t>
      </w:r>
      <w:r w:rsidR="00D5798B" w:rsidRPr="000A5B0E">
        <w:rPr>
          <w:color w:val="auto"/>
          <w:sz w:val="23"/>
          <w:szCs w:val="23"/>
          <w:lang w:val="en-GB"/>
        </w:rPr>
        <w:t xml:space="preserve"> of the </w:t>
      </w:r>
      <w:r w:rsidR="00D235B9" w:rsidRPr="000A5B0E">
        <w:rPr>
          <w:color w:val="auto"/>
          <w:sz w:val="23"/>
          <w:szCs w:val="23"/>
          <w:lang w:val="en-GB"/>
        </w:rPr>
        <w:t xml:space="preserve">Company’s </w:t>
      </w:r>
      <w:r w:rsidR="002F0997" w:rsidRPr="000A5B0E">
        <w:rPr>
          <w:color w:val="auto"/>
          <w:sz w:val="23"/>
          <w:szCs w:val="23"/>
          <w:lang w:val="en-GB"/>
        </w:rPr>
        <w:t xml:space="preserve">Management </w:t>
      </w:r>
      <w:r w:rsidR="00D5798B" w:rsidRPr="000A5B0E">
        <w:rPr>
          <w:color w:val="auto"/>
          <w:sz w:val="23"/>
          <w:szCs w:val="23"/>
          <w:lang w:val="en-GB"/>
        </w:rPr>
        <w:t>Board and its members</w:t>
      </w:r>
      <w:r w:rsidRPr="000A5B0E">
        <w:rPr>
          <w:color w:val="auto"/>
          <w:sz w:val="23"/>
          <w:szCs w:val="23"/>
          <w:lang w:val="en-GB"/>
        </w:rPr>
        <w:t>,</w:t>
      </w:r>
      <w:r w:rsidR="00D5798B" w:rsidRPr="000A5B0E">
        <w:rPr>
          <w:color w:val="auto"/>
          <w:sz w:val="23"/>
          <w:szCs w:val="23"/>
          <w:lang w:val="en-GB"/>
        </w:rPr>
        <w:t xml:space="preserve"> and for providing </w:t>
      </w:r>
      <w:r w:rsidR="00DC49B0" w:rsidRPr="000A5B0E">
        <w:rPr>
          <w:color w:val="auto"/>
          <w:sz w:val="23"/>
          <w:szCs w:val="23"/>
          <w:lang w:val="en-GB"/>
        </w:rPr>
        <w:t>a</w:t>
      </w:r>
      <w:r w:rsidR="00D5798B" w:rsidRPr="000A5B0E">
        <w:rPr>
          <w:color w:val="auto"/>
          <w:sz w:val="23"/>
          <w:szCs w:val="23"/>
          <w:lang w:val="en-GB"/>
        </w:rPr>
        <w:t xml:space="preserve"> relevant opinion</w:t>
      </w:r>
      <w:r w:rsidRPr="000A5B0E">
        <w:rPr>
          <w:color w:val="auto"/>
          <w:sz w:val="23"/>
          <w:szCs w:val="23"/>
          <w:lang w:val="en-GB"/>
        </w:rPr>
        <w:t>. The functions of the Committee also include the development of a common remuneration policy within the Group of Companies, setting the amount and composition of the remuneration, principles of incentive</w:t>
      </w:r>
      <w:r w:rsidR="00BA0463" w:rsidRPr="000A5B0E">
        <w:rPr>
          <w:color w:val="auto"/>
          <w:sz w:val="23"/>
          <w:szCs w:val="23"/>
          <w:lang w:val="en-GB"/>
        </w:rPr>
        <w:t>s</w:t>
      </w:r>
      <w:r w:rsidRPr="000A5B0E">
        <w:rPr>
          <w:color w:val="auto"/>
          <w:sz w:val="23"/>
          <w:szCs w:val="23"/>
          <w:lang w:val="en-GB"/>
        </w:rPr>
        <w:t>, etc.;</w:t>
      </w:r>
    </w:p>
    <w:p w14:paraId="3C6E6033" w14:textId="32E6E889" w:rsidR="0001438E" w:rsidRPr="000A5B0E" w:rsidRDefault="00C24E49" w:rsidP="005758F9">
      <w:pPr>
        <w:pStyle w:val="Default"/>
        <w:ind w:firstLine="720"/>
        <w:jc w:val="both"/>
        <w:rPr>
          <w:color w:val="auto"/>
          <w:sz w:val="23"/>
          <w:szCs w:val="23"/>
          <w:lang w:val="en-GB"/>
        </w:rPr>
      </w:pPr>
      <w:r w:rsidRPr="000A5B0E">
        <w:rPr>
          <w:color w:val="auto"/>
          <w:sz w:val="23"/>
          <w:szCs w:val="23"/>
          <w:lang w:val="en-GB"/>
        </w:rPr>
        <w:t>17.</w:t>
      </w:r>
      <w:r w:rsidR="00992DB8" w:rsidRPr="000A5B0E">
        <w:rPr>
          <w:color w:val="auto"/>
          <w:sz w:val="23"/>
          <w:szCs w:val="23"/>
          <w:lang w:val="en-GB"/>
        </w:rPr>
        <w:t>8</w:t>
      </w:r>
      <w:r w:rsidRPr="000A5B0E">
        <w:rPr>
          <w:color w:val="auto"/>
          <w:sz w:val="23"/>
          <w:szCs w:val="23"/>
          <w:lang w:val="en-GB"/>
        </w:rPr>
        <w:t>.</w:t>
      </w:r>
      <w:r w:rsidR="00AF5B90" w:rsidRPr="000A5B0E">
        <w:rPr>
          <w:color w:val="auto"/>
          <w:sz w:val="23"/>
          <w:szCs w:val="23"/>
          <w:lang w:val="en-GB"/>
        </w:rPr>
        <w:t>3</w:t>
      </w:r>
      <w:r w:rsidRPr="000A5B0E">
        <w:rPr>
          <w:color w:val="auto"/>
          <w:sz w:val="23"/>
          <w:szCs w:val="23"/>
          <w:lang w:val="en-GB"/>
        </w:rPr>
        <w:t xml:space="preserve">. </w:t>
      </w:r>
      <w:r w:rsidR="00992EE4" w:rsidRPr="000A5B0E">
        <w:rPr>
          <w:color w:val="auto"/>
          <w:sz w:val="23"/>
          <w:szCs w:val="23"/>
          <w:lang w:val="en-GB"/>
        </w:rPr>
        <w:t xml:space="preserve">other committees, which, if necessary, may be also set up on an </w:t>
      </w:r>
      <w:r w:rsidR="00992EE4" w:rsidRPr="000A5B0E">
        <w:rPr>
          <w:i/>
          <w:color w:val="auto"/>
          <w:sz w:val="23"/>
          <w:szCs w:val="23"/>
          <w:lang w:val="en-GB"/>
        </w:rPr>
        <w:t>ad hoc</w:t>
      </w:r>
      <w:r w:rsidR="00992EE4" w:rsidRPr="000A5B0E">
        <w:rPr>
          <w:color w:val="auto"/>
          <w:sz w:val="23"/>
          <w:szCs w:val="23"/>
          <w:lang w:val="en-GB"/>
        </w:rPr>
        <w:t xml:space="preserve"> basis (</w:t>
      </w:r>
      <w:r w:rsidR="00B50EB0" w:rsidRPr="000A5B0E">
        <w:rPr>
          <w:color w:val="auto"/>
          <w:sz w:val="23"/>
          <w:szCs w:val="23"/>
          <w:lang w:val="en-GB"/>
        </w:rPr>
        <w:t xml:space="preserve">e.g. </w:t>
      </w:r>
      <w:r w:rsidR="00992EE4" w:rsidRPr="000A5B0E">
        <w:rPr>
          <w:color w:val="auto"/>
          <w:sz w:val="23"/>
          <w:szCs w:val="23"/>
          <w:lang w:val="en-GB"/>
        </w:rPr>
        <w:t xml:space="preserve">for addressing specific issues, developing, overseeing or coordinating strategic projects, etc.). </w:t>
      </w:r>
    </w:p>
    <w:p w14:paraId="16BFB170" w14:textId="41B5AAD3" w:rsidR="00992EE4" w:rsidRPr="000A5B0E" w:rsidRDefault="00C24E49" w:rsidP="005758F9">
      <w:pPr>
        <w:pStyle w:val="Default"/>
        <w:ind w:firstLine="720"/>
        <w:jc w:val="both"/>
        <w:rPr>
          <w:color w:val="auto"/>
          <w:sz w:val="23"/>
          <w:szCs w:val="23"/>
          <w:lang w:val="en-GB"/>
        </w:rPr>
      </w:pPr>
      <w:r w:rsidRPr="000A5B0E">
        <w:rPr>
          <w:color w:val="auto"/>
          <w:sz w:val="23"/>
          <w:szCs w:val="23"/>
          <w:lang w:val="en-GB"/>
        </w:rPr>
        <w:t>17.</w:t>
      </w:r>
      <w:r w:rsidR="00992DB8" w:rsidRPr="000A5B0E">
        <w:rPr>
          <w:color w:val="auto"/>
          <w:sz w:val="23"/>
          <w:szCs w:val="23"/>
          <w:lang w:val="en-GB"/>
        </w:rPr>
        <w:t>9</w:t>
      </w:r>
      <w:r w:rsidRPr="000A5B0E">
        <w:rPr>
          <w:color w:val="auto"/>
          <w:sz w:val="23"/>
          <w:szCs w:val="23"/>
          <w:lang w:val="en-GB"/>
        </w:rPr>
        <w:t xml:space="preserve">. </w:t>
      </w:r>
      <w:r w:rsidR="00DF3932" w:rsidRPr="000A5B0E">
        <w:rPr>
          <w:color w:val="auto"/>
          <w:sz w:val="23"/>
          <w:szCs w:val="23"/>
          <w:lang w:val="en-GB"/>
        </w:rPr>
        <w:t>The activities of the Committees shall be organi</w:t>
      </w:r>
      <w:r w:rsidR="007E12F9" w:rsidRPr="000A5B0E">
        <w:rPr>
          <w:color w:val="auto"/>
          <w:sz w:val="23"/>
          <w:szCs w:val="23"/>
          <w:lang w:val="en-GB"/>
        </w:rPr>
        <w:t>s</w:t>
      </w:r>
      <w:r w:rsidR="00DF3932" w:rsidRPr="000A5B0E">
        <w:rPr>
          <w:color w:val="auto"/>
          <w:sz w:val="23"/>
          <w:szCs w:val="23"/>
          <w:lang w:val="en-GB"/>
        </w:rPr>
        <w:t xml:space="preserve">ed and their meetings shall be chaired by the Chair of </w:t>
      </w:r>
      <w:r w:rsidR="00684168" w:rsidRPr="000A5B0E">
        <w:rPr>
          <w:color w:val="auto"/>
          <w:sz w:val="23"/>
          <w:szCs w:val="23"/>
          <w:lang w:val="en-GB"/>
        </w:rPr>
        <w:t>a</w:t>
      </w:r>
      <w:r w:rsidR="00DF3932" w:rsidRPr="000A5B0E">
        <w:rPr>
          <w:color w:val="auto"/>
          <w:sz w:val="23"/>
          <w:szCs w:val="23"/>
          <w:lang w:val="en-GB"/>
        </w:rPr>
        <w:t xml:space="preserve"> relevant Committee. The Chair</w:t>
      </w:r>
      <w:r w:rsidR="00930580" w:rsidRPr="000A5B0E">
        <w:rPr>
          <w:color w:val="auto"/>
          <w:sz w:val="23"/>
          <w:szCs w:val="23"/>
          <w:lang w:val="en-GB"/>
        </w:rPr>
        <w:t>s</w:t>
      </w:r>
      <w:r w:rsidR="00DF3932" w:rsidRPr="000A5B0E">
        <w:rPr>
          <w:color w:val="auto"/>
          <w:sz w:val="23"/>
          <w:szCs w:val="23"/>
          <w:lang w:val="en-GB"/>
        </w:rPr>
        <w:t xml:space="preserve"> of the Committees shall be appointed by the Supervisory Board</w:t>
      </w:r>
      <w:r w:rsidR="00074626" w:rsidRPr="000A5B0E">
        <w:rPr>
          <w:color w:val="auto"/>
          <w:sz w:val="23"/>
          <w:szCs w:val="23"/>
          <w:lang w:val="en-GB"/>
        </w:rPr>
        <w:t xml:space="preserve"> of the Company</w:t>
      </w:r>
      <w:r w:rsidR="00DF3932" w:rsidRPr="000A5B0E">
        <w:rPr>
          <w:color w:val="auto"/>
          <w:sz w:val="23"/>
          <w:szCs w:val="23"/>
          <w:lang w:val="en-GB"/>
        </w:rPr>
        <w:t>.</w:t>
      </w:r>
      <w:r w:rsidR="002A340D" w:rsidRPr="000A5B0E">
        <w:rPr>
          <w:color w:val="auto"/>
          <w:sz w:val="23"/>
          <w:szCs w:val="23"/>
          <w:lang w:val="en-GB"/>
        </w:rPr>
        <w:t xml:space="preserve"> It is recommended that the Committees should be chaired by members of the Supervisory Board</w:t>
      </w:r>
      <w:r w:rsidR="00074626" w:rsidRPr="000A5B0E">
        <w:rPr>
          <w:color w:val="auto"/>
          <w:sz w:val="23"/>
          <w:szCs w:val="23"/>
          <w:lang w:val="en-GB"/>
        </w:rPr>
        <w:t xml:space="preserve"> of the Company</w:t>
      </w:r>
      <w:r w:rsidR="002A340D" w:rsidRPr="000A5B0E">
        <w:rPr>
          <w:color w:val="auto"/>
          <w:sz w:val="23"/>
          <w:szCs w:val="23"/>
          <w:lang w:val="en-GB"/>
        </w:rPr>
        <w:t xml:space="preserve">. The Committee must consist of at least 3 members, of whom at least 1 member must be </w:t>
      </w:r>
      <w:r w:rsidR="00A533C6" w:rsidRPr="000A5B0E">
        <w:rPr>
          <w:color w:val="auto"/>
          <w:sz w:val="23"/>
          <w:szCs w:val="23"/>
          <w:lang w:val="en-GB"/>
        </w:rPr>
        <w:t>a</w:t>
      </w:r>
      <w:r w:rsidR="002A340D" w:rsidRPr="000A5B0E">
        <w:rPr>
          <w:color w:val="auto"/>
          <w:sz w:val="23"/>
          <w:szCs w:val="23"/>
          <w:lang w:val="en-GB"/>
        </w:rPr>
        <w:t xml:space="preserve"> member of the Supervisory Board</w:t>
      </w:r>
      <w:r w:rsidR="00605CA4" w:rsidRPr="000A5B0E">
        <w:rPr>
          <w:color w:val="auto"/>
          <w:sz w:val="23"/>
          <w:szCs w:val="23"/>
          <w:lang w:val="en-GB"/>
        </w:rPr>
        <w:t xml:space="preserve"> of the Company</w:t>
      </w:r>
      <w:r w:rsidR="002A340D" w:rsidRPr="000A5B0E">
        <w:rPr>
          <w:color w:val="auto"/>
          <w:sz w:val="23"/>
          <w:szCs w:val="23"/>
          <w:lang w:val="en-GB"/>
        </w:rPr>
        <w:t>. The Committee must have at least one independent member.</w:t>
      </w:r>
      <w:r w:rsidR="00DB1374" w:rsidRPr="000A5B0E">
        <w:rPr>
          <w:color w:val="auto"/>
          <w:sz w:val="23"/>
          <w:szCs w:val="23"/>
          <w:lang w:val="en-GB"/>
        </w:rPr>
        <w:t xml:space="preserve"> If legal acts in force provide for a different (</w:t>
      </w:r>
      <w:r w:rsidR="00D44C94" w:rsidRPr="000A5B0E">
        <w:rPr>
          <w:color w:val="auto"/>
          <w:sz w:val="23"/>
          <w:szCs w:val="23"/>
          <w:lang w:val="en-GB"/>
        </w:rPr>
        <w:t>larger</w:t>
      </w:r>
      <w:r w:rsidR="00DB1374" w:rsidRPr="000A5B0E">
        <w:rPr>
          <w:color w:val="auto"/>
          <w:sz w:val="23"/>
          <w:szCs w:val="23"/>
          <w:lang w:val="en-GB"/>
        </w:rPr>
        <w:t xml:space="preserve">) number of independent members, the statutory requirements shall apply to the composition of the </w:t>
      </w:r>
      <w:r w:rsidR="00B26955" w:rsidRPr="000A5B0E">
        <w:rPr>
          <w:color w:val="auto"/>
          <w:sz w:val="23"/>
          <w:szCs w:val="23"/>
          <w:lang w:val="en-GB"/>
        </w:rPr>
        <w:t>C</w:t>
      </w:r>
      <w:r w:rsidR="00DB1374" w:rsidRPr="000A5B0E">
        <w:rPr>
          <w:color w:val="auto"/>
          <w:sz w:val="23"/>
          <w:szCs w:val="23"/>
          <w:lang w:val="en-GB"/>
        </w:rPr>
        <w:t xml:space="preserve">ommittees. The members of the </w:t>
      </w:r>
      <w:r w:rsidR="00937119" w:rsidRPr="000A5B0E">
        <w:rPr>
          <w:color w:val="auto"/>
          <w:sz w:val="23"/>
          <w:szCs w:val="23"/>
          <w:lang w:val="en-GB"/>
        </w:rPr>
        <w:t xml:space="preserve">Management </w:t>
      </w:r>
      <w:r w:rsidR="00DB1374" w:rsidRPr="000A5B0E">
        <w:rPr>
          <w:color w:val="auto"/>
          <w:sz w:val="23"/>
          <w:szCs w:val="23"/>
          <w:lang w:val="en-GB"/>
        </w:rPr>
        <w:t xml:space="preserve">Board of the </w:t>
      </w:r>
      <w:r w:rsidR="00106B97" w:rsidRPr="000A5B0E">
        <w:rPr>
          <w:color w:val="auto"/>
          <w:sz w:val="23"/>
          <w:szCs w:val="23"/>
          <w:lang w:val="en-GB"/>
        </w:rPr>
        <w:t>Company</w:t>
      </w:r>
      <w:r w:rsidR="00DB1374" w:rsidRPr="000A5B0E">
        <w:rPr>
          <w:color w:val="auto"/>
          <w:sz w:val="23"/>
          <w:szCs w:val="23"/>
          <w:lang w:val="en-GB"/>
        </w:rPr>
        <w:t xml:space="preserve"> or of the Group of Companies or employees </w:t>
      </w:r>
      <w:r w:rsidR="00C3406F" w:rsidRPr="000A5B0E">
        <w:rPr>
          <w:color w:val="auto"/>
          <w:sz w:val="23"/>
          <w:szCs w:val="23"/>
          <w:lang w:val="en-GB"/>
        </w:rPr>
        <w:t xml:space="preserve">who make decisions </w:t>
      </w:r>
      <w:r w:rsidR="00DB1374" w:rsidRPr="000A5B0E">
        <w:rPr>
          <w:color w:val="auto"/>
          <w:sz w:val="23"/>
          <w:szCs w:val="23"/>
          <w:lang w:val="en-GB"/>
        </w:rPr>
        <w:t>cannot be members of the Committees.</w:t>
      </w:r>
      <w:r w:rsidR="00533F6F" w:rsidRPr="000A5B0E">
        <w:rPr>
          <w:color w:val="auto"/>
          <w:sz w:val="23"/>
          <w:szCs w:val="23"/>
          <w:lang w:val="en-GB"/>
        </w:rPr>
        <w:t xml:space="preserve"> </w:t>
      </w:r>
      <w:r w:rsidR="00046C52" w:rsidRPr="000A5B0E">
        <w:rPr>
          <w:color w:val="auto"/>
          <w:sz w:val="23"/>
          <w:szCs w:val="23"/>
          <w:lang w:val="en-GB"/>
        </w:rPr>
        <w:t xml:space="preserve">It </w:t>
      </w:r>
      <w:r w:rsidR="00046C52" w:rsidRPr="000A5B0E">
        <w:rPr>
          <w:color w:val="auto"/>
          <w:sz w:val="23"/>
          <w:szCs w:val="23"/>
          <w:lang w:val="en-GB"/>
        </w:rPr>
        <w:t>is the responsibility of the Supervisory Board</w:t>
      </w:r>
      <w:r w:rsidR="00046C52" w:rsidRPr="000A5B0E">
        <w:rPr>
          <w:color w:val="auto"/>
          <w:sz w:val="23"/>
          <w:szCs w:val="23"/>
          <w:lang w:val="en-GB"/>
        </w:rPr>
        <w:t xml:space="preserve"> of the Company to </w:t>
      </w:r>
      <w:r w:rsidR="00533F6F" w:rsidRPr="000A5B0E">
        <w:rPr>
          <w:color w:val="auto"/>
          <w:sz w:val="23"/>
          <w:szCs w:val="23"/>
          <w:lang w:val="en-GB"/>
        </w:rPr>
        <w:t>establish and approv</w:t>
      </w:r>
      <w:r w:rsidR="00046C52" w:rsidRPr="000A5B0E">
        <w:rPr>
          <w:color w:val="auto"/>
          <w:sz w:val="23"/>
          <w:szCs w:val="23"/>
          <w:lang w:val="en-GB"/>
        </w:rPr>
        <w:t>e</w:t>
      </w:r>
      <w:r w:rsidR="00533F6F" w:rsidRPr="000A5B0E">
        <w:rPr>
          <w:color w:val="auto"/>
          <w:sz w:val="23"/>
          <w:szCs w:val="23"/>
          <w:lang w:val="en-GB"/>
        </w:rPr>
        <w:t xml:space="preserve"> the functions and operating provisions of the Committees. The Committees shall periodic</w:t>
      </w:r>
      <w:r w:rsidR="00A6429A" w:rsidRPr="000A5B0E">
        <w:rPr>
          <w:color w:val="auto"/>
          <w:sz w:val="23"/>
          <w:szCs w:val="23"/>
          <w:lang w:val="en-GB"/>
        </w:rPr>
        <w:t xml:space="preserve">ally (at least every 6 months) </w:t>
      </w:r>
      <w:r w:rsidR="00533F6F" w:rsidRPr="000A5B0E">
        <w:rPr>
          <w:color w:val="auto"/>
          <w:sz w:val="23"/>
          <w:szCs w:val="23"/>
          <w:lang w:val="en-GB"/>
        </w:rPr>
        <w:t xml:space="preserve">prepare and submit to the Supervisory Board </w:t>
      </w:r>
      <w:r w:rsidR="00335CFE" w:rsidRPr="000A5B0E">
        <w:rPr>
          <w:color w:val="auto"/>
          <w:sz w:val="23"/>
          <w:szCs w:val="23"/>
          <w:lang w:val="en-GB"/>
        </w:rPr>
        <w:t xml:space="preserve">of the Company </w:t>
      </w:r>
      <w:r w:rsidR="00533F6F" w:rsidRPr="000A5B0E">
        <w:rPr>
          <w:color w:val="auto"/>
          <w:sz w:val="23"/>
          <w:szCs w:val="23"/>
          <w:lang w:val="en-GB"/>
        </w:rPr>
        <w:t>their activity reports (the content and periodicity of the reports shall be laid down in the Rules of Procedure of each Committee).</w:t>
      </w:r>
    </w:p>
    <w:p w14:paraId="4D9A2CCB" w14:textId="7F0CB553" w:rsidR="00AF5B90" w:rsidRPr="000A5B0E" w:rsidRDefault="00AF5B90" w:rsidP="005758F9">
      <w:pPr>
        <w:pStyle w:val="Default"/>
        <w:ind w:firstLine="720"/>
        <w:jc w:val="both"/>
        <w:rPr>
          <w:color w:val="auto"/>
          <w:sz w:val="23"/>
          <w:szCs w:val="23"/>
          <w:lang w:val="en-GB"/>
        </w:rPr>
      </w:pPr>
      <w:r w:rsidRPr="000A5B0E">
        <w:rPr>
          <w:color w:val="auto"/>
          <w:sz w:val="23"/>
          <w:szCs w:val="23"/>
          <w:lang w:val="en-GB"/>
        </w:rPr>
        <w:t>17</w:t>
      </w:r>
      <w:r w:rsidRPr="000A5B0E">
        <w:rPr>
          <w:color w:val="auto"/>
          <w:sz w:val="23"/>
          <w:szCs w:val="23"/>
          <w:vertAlign w:val="superscript"/>
          <w:lang w:val="en-GB"/>
        </w:rPr>
        <w:t>1</w:t>
      </w:r>
      <w:r w:rsidRPr="000A5B0E">
        <w:rPr>
          <w:color w:val="auto"/>
          <w:sz w:val="23"/>
          <w:szCs w:val="23"/>
          <w:lang w:val="en-GB"/>
        </w:rPr>
        <w:t xml:space="preserve">. Audit </w:t>
      </w:r>
      <w:r w:rsidR="005065C1" w:rsidRPr="000A5B0E">
        <w:rPr>
          <w:color w:val="auto"/>
          <w:sz w:val="23"/>
          <w:szCs w:val="23"/>
          <w:lang w:val="en-GB"/>
        </w:rPr>
        <w:t>C</w:t>
      </w:r>
      <w:r w:rsidRPr="000A5B0E">
        <w:rPr>
          <w:color w:val="auto"/>
          <w:sz w:val="23"/>
          <w:szCs w:val="23"/>
          <w:lang w:val="en-GB"/>
        </w:rPr>
        <w:t>ommittee of the Company (hereinafter – the Audit committee):</w:t>
      </w:r>
    </w:p>
    <w:p w14:paraId="4339EEF2" w14:textId="434F47B7" w:rsidR="00AF5B90" w:rsidRPr="000A5B0E" w:rsidRDefault="00AF5B90" w:rsidP="005758F9">
      <w:pPr>
        <w:pStyle w:val="Default"/>
        <w:ind w:firstLine="720"/>
        <w:jc w:val="both"/>
        <w:rPr>
          <w:color w:val="auto"/>
          <w:sz w:val="23"/>
          <w:szCs w:val="23"/>
          <w:lang w:val="en-GB"/>
        </w:rPr>
      </w:pPr>
      <w:r w:rsidRPr="000A5B0E">
        <w:rPr>
          <w:color w:val="auto"/>
          <w:sz w:val="23"/>
          <w:szCs w:val="23"/>
          <w:lang w:val="en-GB"/>
        </w:rPr>
        <w:t>17</w:t>
      </w:r>
      <w:r w:rsidRPr="000A5B0E">
        <w:rPr>
          <w:color w:val="auto"/>
          <w:sz w:val="23"/>
          <w:szCs w:val="23"/>
          <w:vertAlign w:val="superscript"/>
          <w:lang w:val="en-GB"/>
        </w:rPr>
        <w:t>1</w:t>
      </w:r>
      <w:r w:rsidRPr="000A5B0E">
        <w:rPr>
          <w:color w:val="auto"/>
          <w:sz w:val="23"/>
          <w:szCs w:val="23"/>
          <w:lang w:val="en-GB"/>
        </w:rPr>
        <w:t xml:space="preserve">.1. Pursuant to Article 69 of the Law on </w:t>
      </w:r>
      <w:r w:rsidR="004716B2" w:rsidRPr="000A5B0E">
        <w:rPr>
          <w:color w:val="auto"/>
          <w:sz w:val="23"/>
          <w:szCs w:val="23"/>
          <w:lang w:val="en-GB"/>
        </w:rPr>
        <w:t xml:space="preserve">the </w:t>
      </w:r>
      <w:r w:rsidRPr="000A5B0E">
        <w:rPr>
          <w:color w:val="auto"/>
          <w:sz w:val="23"/>
          <w:szCs w:val="23"/>
          <w:lang w:val="en-GB"/>
        </w:rPr>
        <w:t xml:space="preserve">Audit of Financial Statements of the Republic of Lithuania, an Audit Committee must be formed in the Company, which is responsible for preparation and </w:t>
      </w:r>
      <w:r w:rsidRPr="000A5B0E">
        <w:rPr>
          <w:color w:val="auto"/>
          <w:sz w:val="23"/>
          <w:szCs w:val="23"/>
          <w:lang w:val="en-GB"/>
        </w:rPr>
        <w:lastRenderedPageBreak/>
        <w:t xml:space="preserve">submission of objective conclusions or proposals </w:t>
      </w:r>
      <w:r w:rsidR="00E0645F" w:rsidRPr="000A5B0E">
        <w:rPr>
          <w:color w:val="auto"/>
          <w:sz w:val="23"/>
          <w:szCs w:val="23"/>
          <w:lang w:val="en-GB"/>
        </w:rPr>
        <w:t>to the Company</w:t>
      </w:r>
      <w:r w:rsidR="00E0645F" w:rsidRPr="000A5B0E">
        <w:rPr>
          <w:color w:val="auto"/>
          <w:sz w:val="23"/>
          <w:szCs w:val="23"/>
          <w:lang w:val="en-GB"/>
        </w:rPr>
        <w:t xml:space="preserve"> </w:t>
      </w:r>
      <w:r w:rsidRPr="000A5B0E">
        <w:rPr>
          <w:color w:val="auto"/>
          <w:sz w:val="23"/>
          <w:szCs w:val="23"/>
          <w:lang w:val="en-GB"/>
        </w:rPr>
        <w:t xml:space="preserve">regarding the operation of the audit and internal control system </w:t>
      </w:r>
      <w:r w:rsidR="003E33BF" w:rsidRPr="000A5B0E">
        <w:rPr>
          <w:color w:val="auto"/>
          <w:sz w:val="23"/>
          <w:szCs w:val="23"/>
          <w:lang w:val="en-GB"/>
        </w:rPr>
        <w:t>within the Group of Companies</w:t>
      </w:r>
      <w:r w:rsidRPr="000A5B0E">
        <w:rPr>
          <w:color w:val="auto"/>
          <w:sz w:val="23"/>
          <w:szCs w:val="23"/>
          <w:lang w:val="en-GB"/>
        </w:rPr>
        <w:t>.</w:t>
      </w:r>
    </w:p>
    <w:p w14:paraId="460657BD" w14:textId="73EFA47E" w:rsidR="000672FA" w:rsidRPr="000A5B0E" w:rsidRDefault="00AF5B90" w:rsidP="000672FA">
      <w:pPr>
        <w:pStyle w:val="Default"/>
        <w:ind w:firstLine="720"/>
        <w:jc w:val="both"/>
        <w:rPr>
          <w:sz w:val="23"/>
          <w:szCs w:val="23"/>
        </w:rPr>
      </w:pPr>
      <w:r w:rsidRPr="000A5B0E">
        <w:rPr>
          <w:color w:val="auto"/>
          <w:sz w:val="23"/>
          <w:szCs w:val="23"/>
          <w:lang w:val="en-GB"/>
        </w:rPr>
        <w:t>17</w:t>
      </w:r>
      <w:r w:rsidRPr="000A5B0E">
        <w:rPr>
          <w:color w:val="auto"/>
          <w:sz w:val="23"/>
          <w:szCs w:val="23"/>
          <w:vertAlign w:val="superscript"/>
          <w:lang w:val="en-GB"/>
        </w:rPr>
        <w:t>1</w:t>
      </w:r>
      <w:r w:rsidRPr="000A5B0E">
        <w:rPr>
          <w:color w:val="auto"/>
          <w:sz w:val="23"/>
          <w:szCs w:val="23"/>
          <w:lang w:val="en-GB"/>
        </w:rPr>
        <w:t xml:space="preserve">.2. </w:t>
      </w:r>
      <w:r w:rsidR="00DE77C5" w:rsidRPr="000A5B0E">
        <w:rPr>
          <w:color w:val="auto"/>
          <w:sz w:val="23"/>
          <w:szCs w:val="23"/>
          <w:lang w:val="en-GB"/>
        </w:rPr>
        <w:t xml:space="preserve">The functions and responsibilities of the Audit Committee include, but are not limited to, the following: supervision of the financial reporting and auditing processes of group companies, monitoring compliance with the principle of independence of auditors and audit firms of </w:t>
      </w:r>
      <w:r w:rsidR="00DE77C5" w:rsidRPr="000A5B0E">
        <w:rPr>
          <w:color w:val="auto"/>
          <w:sz w:val="23"/>
          <w:szCs w:val="23"/>
          <w:lang w:val="en-GB"/>
        </w:rPr>
        <w:t>g</w:t>
      </w:r>
      <w:r w:rsidR="00DE77C5" w:rsidRPr="000A5B0E">
        <w:rPr>
          <w:color w:val="auto"/>
          <w:sz w:val="23"/>
          <w:szCs w:val="23"/>
          <w:lang w:val="en-GB"/>
        </w:rPr>
        <w:t xml:space="preserve">roup </w:t>
      </w:r>
      <w:r w:rsidR="00DE77C5" w:rsidRPr="000A5B0E">
        <w:rPr>
          <w:color w:val="auto"/>
          <w:sz w:val="23"/>
          <w:szCs w:val="23"/>
          <w:lang w:val="en-GB"/>
        </w:rPr>
        <w:t>c</w:t>
      </w:r>
      <w:r w:rsidR="00DE77C5" w:rsidRPr="000A5B0E">
        <w:rPr>
          <w:color w:val="auto"/>
          <w:sz w:val="23"/>
          <w:szCs w:val="23"/>
          <w:lang w:val="en-GB"/>
        </w:rPr>
        <w:t>ompanies;</w:t>
      </w:r>
      <w:r w:rsidR="000672FA" w:rsidRPr="000A5B0E">
        <w:rPr>
          <w:color w:val="auto"/>
          <w:sz w:val="23"/>
          <w:szCs w:val="23"/>
          <w:lang w:val="en-GB"/>
        </w:rPr>
        <w:t xml:space="preserve"> monitoring the effectiveness of the internal control, risk management and internal audit systems and processes of group companies; </w:t>
      </w:r>
      <w:r w:rsidR="000672FA" w:rsidRPr="000A5B0E">
        <w:rPr>
          <w:sz w:val="23"/>
          <w:szCs w:val="23"/>
          <w:lang w:val="en"/>
        </w:rPr>
        <w:t xml:space="preserve">preparation and submission of recommendations </w:t>
      </w:r>
      <w:r w:rsidR="009723F7" w:rsidRPr="000A5B0E">
        <w:rPr>
          <w:sz w:val="23"/>
          <w:szCs w:val="23"/>
          <w:lang w:val="en"/>
        </w:rPr>
        <w:t>to the Company</w:t>
      </w:r>
      <w:r w:rsidR="009723F7" w:rsidRPr="000A5B0E">
        <w:rPr>
          <w:sz w:val="23"/>
          <w:szCs w:val="23"/>
          <w:lang w:val="en"/>
        </w:rPr>
        <w:t xml:space="preserve"> </w:t>
      </w:r>
      <w:r w:rsidR="000672FA" w:rsidRPr="000A5B0E">
        <w:rPr>
          <w:sz w:val="23"/>
          <w:szCs w:val="23"/>
          <w:lang w:val="en"/>
        </w:rPr>
        <w:t>relat</w:t>
      </w:r>
      <w:r w:rsidR="009723F7" w:rsidRPr="000A5B0E">
        <w:rPr>
          <w:sz w:val="23"/>
          <w:szCs w:val="23"/>
          <w:lang w:val="en"/>
        </w:rPr>
        <w:t>ing</w:t>
      </w:r>
      <w:r w:rsidR="000672FA" w:rsidRPr="000A5B0E">
        <w:rPr>
          <w:sz w:val="23"/>
          <w:szCs w:val="23"/>
          <w:lang w:val="en"/>
        </w:rPr>
        <w:t xml:space="preserve"> to the selection, appointment, re-appointment and removal of </w:t>
      </w:r>
      <w:r w:rsidR="00D95D27" w:rsidRPr="000A5B0E">
        <w:rPr>
          <w:sz w:val="23"/>
          <w:szCs w:val="23"/>
          <w:lang w:val="en"/>
        </w:rPr>
        <w:t>an</w:t>
      </w:r>
      <w:r w:rsidR="000672FA" w:rsidRPr="000A5B0E">
        <w:rPr>
          <w:sz w:val="23"/>
          <w:szCs w:val="23"/>
          <w:lang w:val="en"/>
        </w:rPr>
        <w:t xml:space="preserve"> external audit company and the terms </w:t>
      </w:r>
      <w:r w:rsidR="004E32A6" w:rsidRPr="000A5B0E">
        <w:rPr>
          <w:sz w:val="23"/>
          <w:szCs w:val="23"/>
          <w:lang w:val="en"/>
        </w:rPr>
        <w:t xml:space="preserve">and conditions </w:t>
      </w:r>
      <w:r w:rsidR="000672FA" w:rsidRPr="000A5B0E">
        <w:rPr>
          <w:sz w:val="23"/>
          <w:szCs w:val="23"/>
          <w:lang w:val="en"/>
        </w:rPr>
        <w:t xml:space="preserve">of the contract with the external audit company; ensuring the effectiveness of the internal audit function in the </w:t>
      </w:r>
      <w:r w:rsidR="00387446" w:rsidRPr="000A5B0E">
        <w:rPr>
          <w:sz w:val="23"/>
          <w:szCs w:val="23"/>
          <w:lang w:val="en"/>
        </w:rPr>
        <w:t>G</w:t>
      </w:r>
      <w:r w:rsidR="000672FA" w:rsidRPr="000A5B0E">
        <w:rPr>
          <w:sz w:val="23"/>
          <w:szCs w:val="23"/>
          <w:lang w:val="en"/>
        </w:rPr>
        <w:t xml:space="preserve">roup of </w:t>
      </w:r>
      <w:r w:rsidR="00387446" w:rsidRPr="000A5B0E">
        <w:rPr>
          <w:sz w:val="23"/>
          <w:szCs w:val="23"/>
          <w:lang w:val="en"/>
        </w:rPr>
        <w:t>C</w:t>
      </w:r>
      <w:r w:rsidR="000672FA" w:rsidRPr="000A5B0E">
        <w:rPr>
          <w:sz w:val="23"/>
          <w:szCs w:val="23"/>
          <w:lang w:val="en"/>
        </w:rPr>
        <w:t>ompanies</w:t>
      </w:r>
      <w:r w:rsidR="009D4AF8" w:rsidRPr="000A5B0E">
        <w:rPr>
          <w:sz w:val="23"/>
          <w:szCs w:val="23"/>
          <w:lang w:val="en"/>
        </w:rPr>
        <w:t xml:space="preserve">; </w:t>
      </w:r>
      <w:r w:rsidR="00DB5123" w:rsidRPr="000A5B0E">
        <w:rPr>
          <w:sz w:val="23"/>
          <w:szCs w:val="23"/>
          <w:lang w:val="en"/>
        </w:rPr>
        <w:t>submitting</w:t>
      </w:r>
      <w:r w:rsidR="00DB5123" w:rsidRPr="000A5B0E">
        <w:rPr>
          <w:sz w:val="23"/>
          <w:szCs w:val="23"/>
          <w:lang w:val="en"/>
        </w:rPr>
        <w:t xml:space="preserve"> </w:t>
      </w:r>
      <w:r w:rsidR="00DB5123" w:rsidRPr="000A5B0E">
        <w:rPr>
          <w:sz w:val="23"/>
          <w:szCs w:val="23"/>
          <w:lang w:val="en"/>
        </w:rPr>
        <w:t xml:space="preserve">an </w:t>
      </w:r>
      <w:r w:rsidR="009D4AF8" w:rsidRPr="000A5B0E">
        <w:rPr>
          <w:sz w:val="23"/>
          <w:szCs w:val="23"/>
          <w:lang w:val="en"/>
        </w:rPr>
        <w:t xml:space="preserve">opinion </w:t>
      </w:r>
      <w:r w:rsidR="0032037A" w:rsidRPr="000A5B0E">
        <w:rPr>
          <w:sz w:val="23"/>
          <w:szCs w:val="23"/>
          <w:lang w:val="en"/>
        </w:rPr>
        <w:t>to the Company</w:t>
      </w:r>
      <w:r w:rsidR="0032037A" w:rsidRPr="000A5B0E">
        <w:rPr>
          <w:sz w:val="23"/>
          <w:szCs w:val="23"/>
          <w:lang w:val="en"/>
        </w:rPr>
        <w:t xml:space="preserve"> </w:t>
      </w:r>
      <w:r w:rsidR="009D4AF8" w:rsidRPr="000A5B0E">
        <w:rPr>
          <w:sz w:val="23"/>
          <w:szCs w:val="23"/>
          <w:lang w:val="en"/>
        </w:rPr>
        <w:t>on transactions with related parties as provided for in Article 37</w:t>
      </w:r>
      <w:r w:rsidR="009D4AF8" w:rsidRPr="000A5B0E">
        <w:rPr>
          <w:sz w:val="23"/>
          <w:szCs w:val="23"/>
          <w:vertAlign w:val="superscript"/>
          <w:lang w:val="en"/>
        </w:rPr>
        <w:t>2</w:t>
      </w:r>
      <w:r w:rsidR="009D4AF8" w:rsidRPr="000A5B0E">
        <w:rPr>
          <w:sz w:val="23"/>
          <w:szCs w:val="23"/>
          <w:lang w:val="en"/>
        </w:rPr>
        <w:t xml:space="preserve"> of the Law on Companies.</w:t>
      </w:r>
    </w:p>
    <w:p w14:paraId="3E35DF38" w14:textId="075384AF" w:rsidR="00AF5B90" w:rsidRPr="000A5B0E" w:rsidRDefault="00DE77C5" w:rsidP="005758F9">
      <w:pPr>
        <w:pStyle w:val="Default"/>
        <w:ind w:firstLine="720"/>
        <w:jc w:val="both"/>
        <w:rPr>
          <w:color w:val="auto"/>
          <w:sz w:val="23"/>
          <w:szCs w:val="23"/>
          <w:lang w:val="en-GB"/>
        </w:rPr>
      </w:pPr>
      <w:r w:rsidRPr="000A5B0E">
        <w:rPr>
          <w:color w:val="auto"/>
          <w:sz w:val="23"/>
          <w:szCs w:val="23"/>
          <w:lang w:val="en-GB"/>
        </w:rPr>
        <w:t xml:space="preserve"> </w:t>
      </w:r>
      <w:r w:rsidR="009D4AF8" w:rsidRPr="000A5B0E">
        <w:rPr>
          <w:color w:val="auto"/>
          <w:sz w:val="23"/>
          <w:szCs w:val="23"/>
          <w:lang w:val="en-GB"/>
        </w:rPr>
        <w:t>17</w:t>
      </w:r>
      <w:r w:rsidR="009D4AF8" w:rsidRPr="000A5B0E">
        <w:rPr>
          <w:color w:val="auto"/>
          <w:sz w:val="23"/>
          <w:szCs w:val="23"/>
          <w:vertAlign w:val="superscript"/>
          <w:lang w:val="en-GB"/>
        </w:rPr>
        <w:t>1</w:t>
      </w:r>
      <w:r w:rsidR="009D4AF8" w:rsidRPr="000A5B0E">
        <w:rPr>
          <w:color w:val="auto"/>
          <w:sz w:val="23"/>
          <w:szCs w:val="23"/>
          <w:lang w:val="en-GB"/>
        </w:rPr>
        <w:t xml:space="preserve">.3. </w:t>
      </w:r>
      <w:r w:rsidR="00964ED7" w:rsidRPr="000A5B0E">
        <w:rPr>
          <w:color w:val="auto"/>
          <w:sz w:val="23"/>
          <w:szCs w:val="23"/>
          <w:lang w:val="en-GB"/>
        </w:rPr>
        <w:t>T</w:t>
      </w:r>
      <w:r w:rsidR="00964ED7" w:rsidRPr="000A5B0E">
        <w:rPr>
          <w:color w:val="auto"/>
          <w:sz w:val="23"/>
          <w:szCs w:val="23"/>
          <w:lang w:val="en-GB"/>
        </w:rPr>
        <w:t>he General Meeting of Shareholders of the Company</w:t>
      </w:r>
      <w:r w:rsidR="00964ED7" w:rsidRPr="000A5B0E">
        <w:rPr>
          <w:color w:val="auto"/>
          <w:sz w:val="23"/>
          <w:szCs w:val="23"/>
          <w:lang w:val="en-GB"/>
        </w:rPr>
        <w:t xml:space="preserve"> </w:t>
      </w:r>
      <w:r w:rsidR="00BF7A18" w:rsidRPr="000A5B0E">
        <w:rPr>
          <w:color w:val="auto"/>
          <w:sz w:val="23"/>
          <w:szCs w:val="23"/>
          <w:lang w:val="en-GB"/>
        </w:rPr>
        <w:t>shall appoint t</w:t>
      </w:r>
      <w:r w:rsidR="009D4AF8" w:rsidRPr="000A5B0E">
        <w:rPr>
          <w:color w:val="auto"/>
          <w:sz w:val="23"/>
          <w:szCs w:val="23"/>
          <w:lang w:val="en-GB"/>
        </w:rPr>
        <w:t>he members of the Audit Committee for a period not exceeding 4 years, ensuring that the majority of the members of the Audit Committee are independent members, and</w:t>
      </w:r>
      <w:r w:rsidR="00537D90" w:rsidRPr="000A5B0E">
        <w:rPr>
          <w:color w:val="auto"/>
          <w:sz w:val="23"/>
          <w:szCs w:val="23"/>
          <w:lang w:val="en-GB"/>
        </w:rPr>
        <w:t xml:space="preserve"> approve</w:t>
      </w:r>
      <w:r w:rsidR="009D4AF8" w:rsidRPr="000A5B0E">
        <w:rPr>
          <w:color w:val="auto"/>
          <w:sz w:val="23"/>
          <w:szCs w:val="23"/>
          <w:lang w:val="en-GB"/>
        </w:rPr>
        <w:t xml:space="preserve"> </w:t>
      </w:r>
      <w:r w:rsidR="00666C99" w:rsidRPr="000A5B0E">
        <w:rPr>
          <w:color w:val="auto"/>
          <w:sz w:val="23"/>
          <w:szCs w:val="23"/>
          <w:lang w:val="en-GB"/>
        </w:rPr>
        <w:t xml:space="preserve">the </w:t>
      </w:r>
      <w:r w:rsidR="009D4AF8" w:rsidRPr="000A5B0E">
        <w:rPr>
          <w:color w:val="auto"/>
          <w:sz w:val="23"/>
          <w:szCs w:val="23"/>
          <w:lang w:val="en-GB"/>
        </w:rPr>
        <w:t xml:space="preserve">regulations of </w:t>
      </w:r>
      <w:r w:rsidR="00666C99" w:rsidRPr="000A5B0E">
        <w:rPr>
          <w:color w:val="auto"/>
          <w:sz w:val="23"/>
          <w:szCs w:val="23"/>
          <w:lang w:val="en-GB"/>
        </w:rPr>
        <w:t xml:space="preserve">the </w:t>
      </w:r>
      <w:r w:rsidR="009D4AF8" w:rsidRPr="000A5B0E">
        <w:rPr>
          <w:color w:val="auto"/>
          <w:sz w:val="23"/>
          <w:szCs w:val="23"/>
          <w:lang w:val="en-GB"/>
        </w:rPr>
        <w:t>Audit Committee.</w:t>
      </w:r>
      <w:r w:rsidR="006569C8" w:rsidRPr="000A5B0E">
        <w:rPr>
          <w:color w:val="auto"/>
          <w:sz w:val="23"/>
          <w:szCs w:val="23"/>
          <w:lang w:val="en-GB"/>
        </w:rPr>
        <w:t xml:space="preserve"> The Audit Committee consists of 5 members. Two candidates to the Audit Committee are nominated by the Company</w:t>
      </w:r>
      <w:r w:rsidR="00F06232" w:rsidRPr="000A5B0E">
        <w:rPr>
          <w:color w:val="auto"/>
          <w:sz w:val="23"/>
          <w:szCs w:val="23"/>
          <w:lang w:val="en-GB"/>
        </w:rPr>
        <w:t>’</w:t>
      </w:r>
      <w:r w:rsidR="006569C8" w:rsidRPr="000A5B0E">
        <w:rPr>
          <w:color w:val="auto"/>
          <w:sz w:val="23"/>
          <w:szCs w:val="23"/>
          <w:lang w:val="en-GB"/>
        </w:rPr>
        <w:t>s Supervisory Board. The members of the Audit Committee must comply with the</w:t>
      </w:r>
      <w:r w:rsidR="006569C8" w:rsidRPr="000A5B0E">
        <w:t xml:space="preserve"> </w:t>
      </w:r>
      <w:r w:rsidR="006569C8" w:rsidRPr="000A5B0E">
        <w:rPr>
          <w:color w:val="auto"/>
          <w:sz w:val="23"/>
          <w:szCs w:val="23"/>
          <w:lang w:val="en-GB"/>
        </w:rPr>
        <w:t>independence, qualification and other requirements specified in Resolution No. 03-14 of the Board of the Bank of Lithuania “Regarding the Approval of the Description of Requirements for Audit Committees”</w:t>
      </w:r>
      <w:r w:rsidR="00D818EE" w:rsidRPr="000A5B0E">
        <w:rPr>
          <w:color w:val="auto"/>
          <w:sz w:val="23"/>
          <w:szCs w:val="23"/>
          <w:lang w:val="en-GB"/>
        </w:rPr>
        <w:t xml:space="preserve"> of 24 January 2017</w:t>
      </w:r>
      <w:r w:rsidR="006569C8" w:rsidRPr="000A5B0E">
        <w:rPr>
          <w:color w:val="auto"/>
          <w:sz w:val="23"/>
          <w:szCs w:val="23"/>
          <w:lang w:val="en-GB"/>
        </w:rPr>
        <w:t>.</w:t>
      </w:r>
    </w:p>
    <w:p w14:paraId="6C44F7B0" w14:textId="3D0E6EFA" w:rsidR="00D818EE" w:rsidRPr="000A5B0E" w:rsidRDefault="00D818EE" w:rsidP="005758F9">
      <w:pPr>
        <w:pStyle w:val="Default"/>
        <w:ind w:firstLine="720"/>
        <w:jc w:val="both"/>
        <w:rPr>
          <w:color w:val="auto"/>
          <w:sz w:val="23"/>
          <w:szCs w:val="23"/>
        </w:rPr>
      </w:pPr>
      <w:r w:rsidRPr="000A5B0E">
        <w:rPr>
          <w:color w:val="auto"/>
          <w:sz w:val="23"/>
          <w:szCs w:val="23"/>
          <w:lang w:val="en-GB"/>
        </w:rPr>
        <w:t>17</w:t>
      </w:r>
      <w:r w:rsidRPr="000A5B0E">
        <w:rPr>
          <w:color w:val="auto"/>
          <w:sz w:val="23"/>
          <w:szCs w:val="23"/>
          <w:vertAlign w:val="superscript"/>
          <w:lang w:val="en-GB"/>
        </w:rPr>
        <w:t>1</w:t>
      </w:r>
      <w:r w:rsidRPr="000A5B0E">
        <w:rPr>
          <w:color w:val="auto"/>
          <w:sz w:val="23"/>
          <w:szCs w:val="23"/>
          <w:lang w:val="en-GB"/>
        </w:rPr>
        <w:t>.4. The Chair of the Audit Committee is elected by the members of the Audit Committee from among their independent members.</w:t>
      </w:r>
    </w:p>
    <w:p w14:paraId="7851DB9B" w14:textId="0BFB4A02" w:rsidR="00C24E49"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18. </w:t>
      </w:r>
      <w:r w:rsidR="00FA616E" w:rsidRPr="000A5B0E">
        <w:rPr>
          <w:color w:val="auto"/>
          <w:sz w:val="23"/>
          <w:szCs w:val="23"/>
          <w:lang w:val="en-GB"/>
        </w:rPr>
        <w:t xml:space="preserve">Management </w:t>
      </w:r>
      <w:r w:rsidR="00256E1B" w:rsidRPr="000A5B0E">
        <w:rPr>
          <w:color w:val="auto"/>
          <w:sz w:val="23"/>
          <w:szCs w:val="23"/>
          <w:lang w:val="en-GB"/>
        </w:rPr>
        <w:t xml:space="preserve">Board of the </w:t>
      </w:r>
      <w:r w:rsidR="00106B97" w:rsidRPr="000A5B0E">
        <w:rPr>
          <w:color w:val="auto"/>
          <w:sz w:val="23"/>
          <w:szCs w:val="23"/>
          <w:lang w:val="en-GB"/>
        </w:rPr>
        <w:t>Company</w:t>
      </w:r>
      <w:r w:rsidRPr="000A5B0E">
        <w:rPr>
          <w:color w:val="auto"/>
          <w:sz w:val="23"/>
          <w:szCs w:val="23"/>
          <w:lang w:val="en-GB"/>
        </w:rPr>
        <w:t xml:space="preserve">: </w:t>
      </w:r>
    </w:p>
    <w:p w14:paraId="09AA8E14" w14:textId="46C564EB" w:rsidR="00DE0029"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18.1. </w:t>
      </w:r>
      <w:r w:rsidR="005212B7" w:rsidRPr="000A5B0E">
        <w:rPr>
          <w:color w:val="auto"/>
          <w:sz w:val="23"/>
          <w:szCs w:val="23"/>
          <w:lang w:val="en-GB"/>
        </w:rPr>
        <w:t xml:space="preserve">The </w:t>
      </w:r>
      <w:r w:rsidR="009B098F" w:rsidRPr="000A5B0E">
        <w:rPr>
          <w:color w:val="auto"/>
          <w:sz w:val="23"/>
          <w:szCs w:val="23"/>
          <w:lang w:val="en-GB"/>
        </w:rPr>
        <w:t xml:space="preserve">Management </w:t>
      </w:r>
      <w:r w:rsidR="005212B7" w:rsidRPr="000A5B0E">
        <w:rPr>
          <w:color w:val="auto"/>
          <w:sz w:val="23"/>
          <w:szCs w:val="23"/>
          <w:lang w:val="en-GB"/>
        </w:rPr>
        <w:t xml:space="preserve">Board is </w:t>
      </w:r>
      <w:r w:rsidR="009B098F" w:rsidRPr="000A5B0E">
        <w:rPr>
          <w:color w:val="auto"/>
          <w:sz w:val="23"/>
          <w:szCs w:val="23"/>
          <w:lang w:val="en-GB"/>
        </w:rPr>
        <w:t>a</w:t>
      </w:r>
      <w:r w:rsidR="005212B7" w:rsidRPr="000A5B0E">
        <w:rPr>
          <w:color w:val="auto"/>
          <w:sz w:val="23"/>
          <w:szCs w:val="23"/>
          <w:lang w:val="en-GB"/>
        </w:rPr>
        <w:t xml:space="preserve"> collegial </w:t>
      </w:r>
      <w:r w:rsidR="001A126E" w:rsidRPr="000A5B0E">
        <w:rPr>
          <w:color w:val="auto"/>
          <w:sz w:val="23"/>
          <w:szCs w:val="23"/>
          <w:lang w:val="en-GB"/>
        </w:rPr>
        <w:t>management</w:t>
      </w:r>
      <w:r w:rsidR="001A126E" w:rsidRPr="000A5B0E">
        <w:rPr>
          <w:color w:val="auto"/>
          <w:sz w:val="23"/>
          <w:szCs w:val="23"/>
          <w:lang w:val="en-GB"/>
        </w:rPr>
        <w:t xml:space="preserve"> </w:t>
      </w:r>
      <w:r w:rsidR="005212B7" w:rsidRPr="000A5B0E">
        <w:rPr>
          <w:color w:val="auto"/>
          <w:sz w:val="23"/>
          <w:szCs w:val="23"/>
          <w:lang w:val="en-GB"/>
        </w:rPr>
        <w:t xml:space="preserve">body provided for in the Articles of Association of the </w:t>
      </w:r>
      <w:r w:rsidR="00106B97" w:rsidRPr="000A5B0E">
        <w:rPr>
          <w:color w:val="auto"/>
          <w:sz w:val="23"/>
          <w:szCs w:val="23"/>
          <w:lang w:val="en-GB"/>
        </w:rPr>
        <w:t>Company</w:t>
      </w:r>
      <w:r w:rsidR="005212B7" w:rsidRPr="000A5B0E">
        <w:rPr>
          <w:color w:val="auto"/>
          <w:sz w:val="23"/>
          <w:szCs w:val="23"/>
          <w:lang w:val="en-GB"/>
        </w:rPr>
        <w:t>. Th</w:t>
      </w:r>
      <w:r w:rsidR="00E51D72" w:rsidRPr="000A5B0E">
        <w:rPr>
          <w:color w:val="auto"/>
          <w:sz w:val="23"/>
          <w:szCs w:val="23"/>
          <w:lang w:val="en-GB"/>
        </w:rPr>
        <w:t xml:space="preserve">e activities of the </w:t>
      </w:r>
      <w:r w:rsidR="009B098F" w:rsidRPr="000A5B0E">
        <w:rPr>
          <w:color w:val="auto"/>
          <w:sz w:val="23"/>
          <w:szCs w:val="23"/>
          <w:lang w:val="en-GB"/>
        </w:rPr>
        <w:t xml:space="preserve">Management </w:t>
      </w:r>
      <w:r w:rsidR="005212B7" w:rsidRPr="000A5B0E">
        <w:rPr>
          <w:color w:val="auto"/>
          <w:sz w:val="23"/>
          <w:szCs w:val="23"/>
          <w:lang w:val="en-GB"/>
        </w:rPr>
        <w:t xml:space="preserve">Board are regulated by the Law on Companies, the Articles of Association of the </w:t>
      </w:r>
      <w:r w:rsidR="00106B97" w:rsidRPr="000A5B0E">
        <w:rPr>
          <w:color w:val="auto"/>
          <w:sz w:val="23"/>
          <w:szCs w:val="23"/>
          <w:lang w:val="en-GB"/>
        </w:rPr>
        <w:t>Company</w:t>
      </w:r>
      <w:r w:rsidR="005212B7" w:rsidRPr="000A5B0E">
        <w:rPr>
          <w:color w:val="auto"/>
          <w:sz w:val="23"/>
          <w:szCs w:val="23"/>
          <w:lang w:val="en-GB"/>
        </w:rPr>
        <w:t xml:space="preserve"> and the Ru</w:t>
      </w:r>
      <w:r w:rsidR="00E51D72" w:rsidRPr="000A5B0E">
        <w:rPr>
          <w:color w:val="auto"/>
          <w:sz w:val="23"/>
          <w:szCs w:val="23"/>
          <w:lang w:val="en-GB"/>
        </w:rPr>
        <w:t>les of Procedure of the</w:t>
      </w:r>
      <w:r w:rsidR="005212B7" w:rsidRPr="000A5B0E">
        <w:rPr>
          <w:color w:val="auto"/>
          <w:sz w:val="23"/>
          <w:szCs w:val="23"/>
          <w:lang w:val="en-GB"/>
        </w:rPr>
        <w:t xml:space="preserve"> </w:t>
      </w:r>
      <w:r w:rsidR="009B098F" w:rsidRPr="000A5B0E">
        <w:rPr>
          <w:color w:val="auto"/>
          <w:sz w:val="23"/>
          <w:szCs w:val="23"/>
          <w:lang w:val="en-GB"/>
        </w:rPr>
        <w:t xml:space="preserve">Management </w:t>
      </w:r>
      <w:r w:rsidR="005212B7" w:rsidRPr="000A5B0E">
        <w:rPr>
          <w:color w:val="auto"/>
          <w:sz w:val="23"/>
          <w:szCs w:val="23"/>
          <w:lang w:val="en-GB"/>
        </w:rPr>
        <w:t xml:space="preserve">Board. </w:t>
      </w:r>
      <w:r w:rsidR="00874B5B" w:rsidRPr="000A5B0E">
        <w:rPr>
          <w:color w:val="auto"/>
          <w:sz w:val="23"/>
          <w:szCs w:val="23"/>
          <w:lang w:val="en-GB"/>
        </w:rPr>
        <w:t xml:space="preserve">The members of the </w:t>
      </w:r>
      <w:r w:rsidR="009B098F" w:rsidRPr="000A5B0E">
        <w:rPr>
          <w:color w:val="auto"/>
          <w:sz w:val="23"/>
          <w:szCs w:val="23"/>
          <w:lang w:val="en-GB"/>
        </w:rPr>
        <w:t xml:space="preserve">Management </w:t>
      </w:r>
      <w:r w:rsidR="00874B5B" w:rsidRPr="000A5B0E">
        <w:rPr>
          <w:color w:val="auto"/>
          <w:sz w:val="23"/>
          <w:szCs w:val="23"/>
          <w:lang w:val="en-GB"/>
        </w:rPr>
        <w:t xml:space="preserve">Board are employees of the </w:t>
      </w:r>
      <w:r w:rsidR="00106B97" w:rsidRPr="000A5B0E">
        <w:rPr>
          <w:color w:val="auto"/>
          <w:sz w:val="23"/>
          <w:szCs w:val="23"/>
          <w:lang w:val="en-GB"/>
        </w:rPr>
        <w:t>Company</w:t>
      </w:r>
      <w:r w:rsidR="00874B5B" w:rsidRPr="000A5B0E">
        <w:rPr>
          <w:color w:val="auto"/>
          <w:sz w:val="23"/>
          <w:szCs w:val="23"/>
          <w:lang w:val="en-GB"/>
        </w:rPr>
        <w:t xml:space="preserve">, they are elected by the Supervisory Board </w:t>
      </w:r>
      <w:r w:rsidR="00FC4B5F" w:rsidRPr="000A5B0E">
        <w:rPr>
          <w:color w:val="auto"/>
          <w:sz w:val="23"/>
          <w:szCs w:val="23"/>
          <w:lang w:val="en-GB"/>
        </w:rPr>
        <w:t xml:space="preserve">of the Company </w:t>
      </w:r>
      <w:r w:rsidR="00874B5B" w:rsidRPr="000A5B0E">
        <w:rPr>
          <w:color w:val="auto"/>
          <w:sz w:val="23"/>
          <w:szCs w:val="23"/>
          <w:lang w:val="en-GB"/>
        </w:rPr>
        <w:t>on the proposal of the Nomination and Remuneration Committee.</w:t>
      </w:r>
      <w:r w:rsidR="00CD6E4A" w:rsidRPr="000A5B0E">
        <w:rPr>
          <w:color w:val="auto"/>
          <w:sz w:val="23"/>
          <w:szCs w:val="23"/>
          <w:lang w:val="en-GB"/>
        </w:rPr>
        <w:t xml:space="preserve"> The </w:t>
      </w:r>
      <w:r w:rsidR="006B0318" w:rsidRPr="000A5B0E">
        <w:rPr>
          <w:color w:val="auto"/>
          <w:sz w:val="23"/>
          <w:szCs w:val="23"/>
          <w:lang w:val="en-GB"/>
        </w:rPr>
        <w:t xml:space="preserve">Management </w:t>
      </w:r>
      <w:r w:rsidR="00CD6E4A" w:rsidRPr="000A5B0E">
        <w:rPr>
          <w:color w:val="auto"/>
          <w:sz w:val="23"/>
          <w:szCs w:val="23"/>
          <w:lang w:val="en-GB"/>
        </w:rPr>
        <w:t xml:space="preserve">Board shall be elected for a term of office of up to 4 years. </w:t>
      </w:r>
      <w:r w:rsidR="00491B27" w:rsidRPr="000A5B0E">
        <w:rPr>
          <w:color w:val="auto"/>
          <w:sz w:val="23"/>
          <w:szCs w:val="23"/>
          <w:lang w:val="en-GB"/>
        </w:rPr>
        <w:t xml:space="preserve">The </w:t>
      </w:r>
      <w:r w:rsidR="006B0318" w:rsidRPr="000A5B0E">
        <w:rPr>
          <w:color w:val="auto"/>
          <w:sz w:val="23"/>
          <w:szCs w:val="23"/>
          <w:lang w:val="en-GB"/>
        </w:rPr>
        <w:t xml:space="preserve">Management </w:t>
      </w:r>
      <w:r w:rsidR="00491B27" w:rsidRPr="000A5B0E">
        <w:rPr>
          <w:color w:val="auto"/>
          <w:sz w:val="23"/>
          <w:szCs w:val="23"/>
          <w:lang w:val="en-GB"/>
        </w:rPr>
        <w:t xml:space="preserve">Board elects from among its members the Chair of the </w:t>
      </w:r>
      <w:r w:rsidR="0070458F" w:rsidRPr="000A5B0E">
        <w:rPr>
          <w:color w:val="auto"/>
          <w:sz w:val="23"/>
          <w:szCs w:val="23"/>
          <w:lang w:val="en-GB"/>
        </w:rPr>
        <w:t xml:space="preserve">Management </w:t>
      </w:r>
      <w:r w:rsidR="00491B27" w:rsidRPr="000A5B0E">
        <w:rPr>
          <w:color w:val="auto"/>
          <w:sz w:val="23"/>
          <w:szCs w:val="23"/>
          <w:lang w:val="en-GB"/>
        </w:rPr>
        <w:t xml:space="preserve">Board </w:t>
      </w:r>
      <w:r w:rsidR="0070458F" w:rsidRPr="000A5B0E">
        <w:rPr>
          <w:color w:val="auto"/>
          <w:sz w:val="23"/>
          <w:szCs w:val="23"/>
          <w:lang w:val="en-GB"/>
        </w:rPr>
        <w:softHyphen/>
        <w:t>–</w:t>
      </w:r>
      <w:r w:rsidR="00491B27" w:rsidRPr="000A5B0E">
        <w:rPr>
          <w:color w:val="auto"/>
          <w:sz w:val="23"/>
          <w:szCs w:val="23"/>
          <w:lang w:val="en-GB"/>
        </w:rPr>
        <w:t xml:space="preserve"> the CEO of the </w:t>
      </w:r>
      <w:r w:rsidR="00106B97" w:rsidRPr="000A5B0E">
        <w:rPr>
          <w:color w:val="auto"/>
          <w:sz w:val="23"/>
          <w:szCs w:val="23"/>
          <w:lang w:val="en-GB"/>
        </w:rPr>
        <w:t>Company</w:t>
      </w:r>
      <w:r w:rsidR="00491B27" w:rsidRPr="000A5B0E">
        <w:rPr>
          <w:color w:val="auto"/>
          <w:sz w:val="23"/>
          <w:szCs w:val="23"/>
          <w:lang w:val="en-GB"/>
        </w:rPr>
        <w:t xml:space="preserve">. The members of the </w:t>
      </w:r>
      <w:r w:rsidR="0070458F" w:rsidRPr="000A5B0E">
        <w:rPr>
          <w:color w:val="auto"/>
          <w:sz w:val="23"/>
          <w:szCs w:val="23"/>
          <w:lang w:val="en-GB"/>
        </w:rPr>
        <w:t xml:space="preserve">Management </w:t>
      </w:r>
      <w:r w:rsidR="00491B27" w:rsidRPr="000A5B0E">
        <w:rPr>
          <w:color w:val="auto"/>
          <w:sz w:val="23"/>
          <w:szCs w:val="23"/>
          <w:lang w:val="en-GB"/>
        </w:rPr>
        <w:t xml:space="preserve">Board must, within their competence, </w:t>
      </w:r>
      <w:r w:rsidR="00366F2E" w:rsidRPr="000A5B0E">
        <w:rPr>
          <w:color w:val="auto"/>
          <w:sz w:val="23"/>
          <w:szCs w:val="23"/>
          <w:lang w:val="en-GB"/>
        </w:rPr>
        <w:t>en</w:t>
      </w:r>
      <w:r w:rsidR="00491B27" w:rsidRPr="000A5B0E">
        <w:rPr>
          <w:color w:val="auto"/>
          <w:sz w:val="23"/>
          <w:szCs w:val="23"/>
          <w:lang w:val="en-GB"/>
        </w:rPr>
        <w:t xml:space="preserve">sure proper performance of the activities of the </w:t>
      </w:r>
      <w:r w:rsidR="00106B97" w:rsidRPr="000A5B0E">
        <w:rPr>
          <w:color w:val="auto"/>
          <w:sz w:val="23"/>
          <w:szCs w:val="23"/>
          <w:lang w:val="en-GB"/>
        </w:rPr>
        <w:t>Company</w:t>
      </w:r>
      <w:r w:rsidR="00491B27" w:rsidRPr="000A5B0E">
        <w:rPr>
          <w:color w:val="auto"/>
          <w:sz w:val="23"/>
          <w:szCs w:val="23"/>
          <w:lang w:val="en-GB"/>
        </w:rPr>
        <w:t xml:space="preserve">. The </w:t>
      </w:r>
      <w:r w:rsidR="0070458F" w:rsidRPr="000A5B0E">
        <w:rPr>
          <w:color w:val="auto"/>
          <w:sz w:val="23"/>
          <w:szCs w:val="23"/>
          <w:lang w:val="en-GB"/>
        </w:rPr>
        <w:t xml:space="preserve">Management </w:t>
      </w:r>
      <w:r w:rsidR="00491B27" w:rsidRPr="000A5B0E">
        <w:rPr>
          <w:color w:val="auto"/>
          <w:sz w:val="23"/>
          <w:szCs w:val="23"/>
          <w:lang w:val="en-GB"/>
        </w:rPr>
        <w:t>Board consists of 5 members.</w:t>
      </w:r>
      <w:r w:rsidR="00DE0029" w:rsidRPr="000A5B0E">
        <w:rPr>
          <w:color w:val="auto"/>
          <w:sz w:val="23"/>
          <w:szCs w:val="23"/>
          <w:lang w:val="en-GB"/>
        </w:rPr>
        <w:t xml:space="preserve"> </w:t>
      </w:r>
      <w:r w:rsidR="0070458F" w:rsidRPr="000A5B0E">
        <w:rPr>
          <w:color w:val="auto"/>
          <w:sz w:val="23"/>
          <w:szCs w:val="23"/>
          <w:lang w:val="en-GB"/>
        </w:rPr>
        <w:t xml:space="preserve">A </w:t>
      </w:r>
      <w:r w:rsidR="00DE0029" w:rsidRPr="000A5B0E">
        <w:rPr>
          <w:color w:val="auto"/>
          <w:sz w:val="23"/>
          <w:szCs w:val="23"/>
          <w:lang w:val="en-GB"/>
        </w:rPr>
        <w:t>member of the Supervisory Board</w:t>
      </w:r>
      <w:r w:rsidR="002E4C71" w:rsidRPr="000A5B0E">
        <w:rPr>
          <w:color w:val="auto"/>
          <w:sz w:val="23"/>
          <w:szCs w:val="23"/>
          <w:lang w:val="en-GB"/>
        </w:rPr>
        <w:t xml:space="preserve"> of the Company</w:t>
      </w:r>
      <w:r w:rsidR="00965973" w:rsidRPr="000A5B0E">
        <w:rPr>
          <w:color w:val="auto"/>
          <w:sz w:val="23"/>
          <w:szCs w:val="23"/>
          <w:lang w:val="en-GB"/>
        </w:rPr>
        <w:t xml:space="preserve"> and</w:t>
      </w:r>
      <w:r w:rsidR="00DE0029" w:rsidRPr="000A5B0E">
        <w:rPr>
          <w:color w:val="auto"/>
          <w:sz w:val="23"/>
          <w:szCs w:val="23"/>
          <w:lang w:val="en-GB"/>
        </w:rPr>
        <w:t xml:space="preserve"> a person who is not legally entitled to hold this post cannot be </w:t>
      </w:r>
      <w:r w:rsidR="0070458F" w:rsidRPr="000A5B0E">
        <w:rPr>
          <w:color w:val="auto"/>
          <w:sz w:val="23"/>
          <w:szCs w:val="23"/>
          <w:lang w:val="en-GB"/>
        </w:rPr>
        <w:t>a</w:t>
      </w:r>
      <w:r w:rsidR="00DE0029" w:rsidRPr="000A5B0E">
        <w:rPr>
          <w:color w:val="auto"/>
          <w:sz w:val="23"/>
          <w:szCs w:val="23"/>
          <w:lang w:val="en-GB"/>
        </w:rPr>
        <w:t xml:space="preserve"> member of the </w:t>
      </w:r>
      <w:r w:rsidR="0070458F" w:rsidRPr="000A5B0E">
        <w:rPr>
          <w:color w:val="auto"/>
          <w:sz w:val="23"/>
          <w:szCs w:val="23"/>
          <w:lang w:val="en-GB"/>
        </w:rPr>
        <w:t xml:space="preserve">Management </w:t>
      </w:r>
      <w:r w:rsidR="00DE0029" w:rsidRPr="000A5B0E">
        <w:rPr>
          <w:color w:val="auto"/>
          <w:sz w:val="23"/>
          <w:szCs w:val="23"/>
          <w:lang w:val="en-GB"/>
        </w:rPr>
        <w:t xml:space="preserve">Board. </w:t>
      </w:r>
      <w:r w:rsidR="008F7D24" w:rsidRPr="000A5B0E">
        <w:rPr>
          <w:color w:val="auto"/>
          <w:sz w:val="23"/>
          <w:szCs w:val="23"/>
          <w:lang w:val="en-GB"/>
        </w:rPr>
        <w:t xml:space="preserve">The </w:t>
      </w:r>
      <w:r w:rsidR="0070458F" w:rsidRPr="000A5B0E">
        <w:rPr>
          <w:color w:val="auto"/>
          <w:sz w:val="23"/>
          <w:szCs w:val="23"/>
          <w:lang w:val="en-GB"/>
        </w:rPr>
        <w:t>m</w:t>
      </w:r>
      <w:r w:rsidR="008F7D24" w:rsidRPr="000A5B0E">
        <w:rPr>
          <w:color w:val="auto"/>
          <w:sz w:val="23"/>
          <w:szCs w:val="23"/>
          <w:lang w:val="en-GB"/>
        </w:rPr>
        <w:t xml:space="preserve">embers of the </w:t>
      </w:r>
      <w:r w:rsidR="0070458F" w:rsidRPr="000A5B0E">
        <w:rPr>
          <w:color w:val="auto"/>
          <w:sz w:val="23"/>
          <w:szCs w:val="23"/>
          <w:lang w:val="en-GB"/>
        </w:rPr>
        <w:t xml:space="preserve">Management </w:t>
      </w:r>
      <w:r w:rsidR="008F7D24" w:rsidRPr="000A5B0E">
        <w:rPr>
          <w:color w:val="auto"/>
          <w:sz w:val="23"/>
          <w:szCs w:val="23"/>
          <w:lang w:val="en-GB"/>
        </w:rPr>
        <w:t xml:space="preserve">Board of the </w:t>
      </w:r>
      <w:r w:rsidR="00106B97" w:rsidRPr="000A5B0E">
        <w:rPr>
          <w:color w:val="auto"/>
          <w:sz w:val="23"/>
          <w:szCs w:val="23"/>
          <w:lang w:val="en-GB"/>
        </w:rPr>
        <w:t>Company</w:t>
      </w:r>
      <w:r w:rsidR="008F7D24" w:rsidRPr="000A5B0E">
        <w:rPr>
          <w:color w:val="auto"/>
          <w:sz w:val="23"/>
          <w:szCs w:val="23"/>
          <w:lang w:val="en-GB"/>
        </w:rPr>
        <w:t xml:space="preserve"> must meet the general and specific criteria laid down by law.</w:t>
      </w:r>
    </w:p>
    <w:p w14:paraId="674CE062" w14:textId="205BB5CA" w:rsidR="00A6429A"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18.2. </w:t>
      </w:r>
      <w:r w:rsidR="00711B4B" w:rsidRPr="000A5B0E">
        <w:rPr>
          <w:color w:val="auto"/>
          <w:sz w:val="23"/>
          <w:szCs w:val="23"/>
          <w:lang w:val="en-GB"/>
        </w:rPr>
        <w:t xml:space="preserve">The competences of the members of the </w:t>
      </w:r>
      <w:r w:rsidR="00282E17" w:rsidRPr="000A5B0E">
        <w:rPr>
          <w:color w:val="auto"/>
          <w:sz w:val="23"/>
          <w:szCs w:val="23"/>
          <w:lang w:val="en-GB"/>
        </w:rPr>
        <w:t xml:space="preserve">Management </w:t>
      </w:r>
      <w:r w:rsidR="00711B4B" w:rsidRPr="000A5B0E">
        <w:rPr>
          <w:color w:val="auto"/>
          <w:sz w:val="23"/>
          <w:szCs w:val="23"/>
          <w:lang w:val="en-GB"/>
        </w:rPr>
        <w:t xml:space="preserve">Board of the </w:t>
      </w:r>
      <w:r w:rsidR="00106B97" w:rsidRPr="000A5B0E">
        <w:rPr>
          <w:color w:val="auto"/>
          <w:sz w:val="23"/>
          <w:szCs w:val="23"/>
          <w:lang w:val="en-GB"/>
        </w:rPr>
        <w:t>Company</w:t>
      </w:r>
      <w:r w:rsidR="00711B4B" w:rsidRPr="000A5B0E">
        <w:rPr>
          <w:color w:val="auto"/>
          <w:sz w:val="23"/>
          <w:szCs w:val="23"/>
          <w:lang w:val="en-GB"/>
        </w:rPr>
        <w:t xml:space="preserve"> must be diverse, they must meet the requirements set</w:t>
      </w:r>
      <w:r w:rsidR="00F62F7C" w:rsidRPr="000A5B0E">
        <w:rPr>
          <w:color w:val="auto"/>
          <w:sz w:val="23"/>
          <w:szCs w:val="23"/>
          <w:lang w:val="en-GB"/>
        </w:rPr>
        <w:t xml:space="preserve"> out</w:t>
      </w:r>
      <w:r w:rsidR="00711B4B" w:rsidRPr="000A5B0E">
        <w:rPr>
          <w:color w:val="auto"/>
          <w:sz w:val="23"/>
          <w:szCs w:val="23"/>
          <w:lang w:val="en-GB"/>
        </w:rPr>
        <w:t xml:space="preserve"> in the Description of </w:t>
      </w:r>
      <w:r w:rsidR="00282E17" w:rsidRPr="000A5B0E">
        <w:rPr>
          <w:color w:val="auto"/>
          <w:sz w:val="23"/>
          <w:szCs w:val="23"/>
          <w:lang w:val="en-GB"/>
        </w:rPr>
        <w:t>the S</w:t>
      </w:r>
      <w:r w:rsidR="00711B4B" w:rsidRPr="000A5B0E">
        <w:rPr>
          <w:color w:val="auto"/>
          <w:sz w:val="23"/>
          <w:szCs w:val="23"/>
          <w:lang w:val="en-GB"/>
        </w:rPr>
        <w:t xml:space="preserve">election of Candidates. The need for competences shall be determined by the Supervisory Board during the formation of the </w:t>
      </w:r>
      <w:r w:rsidR="009F6CB1" w:rsidRPr="000A5B0E">
        <w:rPr>
          <w:color w:val="auto"/>
          <w:sz w:val="23"/>
          <w:szCs w:val="23"/>
          <w:lang w:val="en-GB"/>
        </w:rPr>
        <w:t xml:space="preserve">Management </w:t>
      </w:r>
      <w:r w:rsidR="00711B4B" w:rsidRPr="000A5B0E">
        <w:rPr>
          <w:color w:val="auto"/>
          <w:sz w:val="23"/>
          <w:szCs w:val="23"/>
          <w:lang w:val="en-GB"/>
        </w:rPr>
        <w:t xml:space="preserve">Board. The areas </w:t>
      </w:r>
      <w:r w:rsidR="00B24D3E" w:rsidRPr="000A5B0E">
        <w:rPr>
          <w:color w:val="auto"/>
          <w:sz w:val="23"/>
          <w:szCs w:val="23"/>
          <w:lang w:val="en-GB"/>
        </w:rPr>
        <w:t xml:space="preserve">of supervision </w:t>
      </w:r>
      <w:r w:rsidR="00711B4B" w:rsidRPr="000A5B0E">
        <w:rPr>
          <w:color w:val="auto"/>
          <w:sz w:val="23"/>
          <w:szCs w:val="23"/>
          <w:lang w:val="en-GB"/>
        </w:rPr>
        <w:t xml:space="preserve">are subject to change on the proposal of the Chair of the </w:t>
      </w:r>
      <w:r w:rsidR="009F6CB1" w:rsidRPr="000A5B0E">
        <w:rPr>
          <w:color w:val="auto"/>
          <w:sz w:val="23"/>
          <w:szCs w:val="23"/>
          <w:lang w:val="en-GB"/>
        </w:rPr>
        <w:t xml:space="preserve">Management </w:t>
      </w:r>
      <w:r w:rsidR="00711B4B" w:rsidRPr="000A5B0E">
        <w:rPr>
          <w:color w:val="auto"/>
          <w:sz w:val="23"/>
          <w:szCs w:val="23"/>
          <w:lang w:val="en-GB"/>
        </w:rPr>
        <w:t>Board with the approval of the Supervisory Board.</w:t>
      </w:r>
    </w:p>
    <w:p w14:paraId="3310E2F0" w14:textId="268E2BB6" w:rsidR="00FD7933"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18.3. </w:t>
      </w:r>
      <w:r w:rsidR="00207F75" w:rsidRPr="000A5B0E">
        <w:rPr>
          <w:color w:val="auto"/>
          <w:sz w:val="23"/>
          <w:szCs w:val="23"/>
          <w:lang w:val="en-GB"/>
        </w:rPr>
        <w:t xml:space="preserve">The </w:t>
      </w:r>
      <w:r w:rsidR="00B24D3E" w:rsidRPr="000A5B0E">
        <w:rPr>
          <w:color w:val="auto"/>
          <w:sz w:val="23"/>
          <w:szCs w:val="23"/>
          <w:lang w:val="en-GB"/>
        </w:rPr>
        <w:t>Management</w:t>
      </w:r>
      <w:r w:rsidR="00B24D3E" w:rsidRPr="000A5B0E">
        <w:rPr>
          <w:color w:val="auto"/>
          <w:sz w:val="23"/>
          <w:szCs w:val="23"/>
          <w:lang w:val="en-GB"/>
        </w:rPr>
        <w:t xml:space="preserve"> </w:t>
      </w:r>
      <w:r w:rsidR="00207F75" w:rsidRPr="000A5B0E">
        <w:rPr>
          <w:color w:val="auto"/>
          <w:sz w:val="23"/>
          <w:szCs w:val="23"/>
          <w:lang w:val="en-GB"/>
        </w:rPr>
        <w:t xml:space="preserve">Board shall operate in accordance with the Rules of Procedure. </w:t>
      </w:r>
      <w:r w:rsidR="001020F4" w:rsidRPr="000A5B0E">
        <w:rPr>
          <w:color w:val="auto"/>
          <w:sz w:val="23"/>
          <w:szCs w:val="23"/>
          <w:lang w:val="en-GB"/>
        </w:rPr>
        <w:t xml:space="preserve">The form of activity of the </w:t>
      </w:r>
      <w:r w:rsidR="00B24D3E" w:rsidRPr="000A5B0E">
        <w:rPr>
          <w:color w:val="auto"/>
          <w:sz w:val="23"/>
          <w:szCs w:val="23"/>
          <w:lang w:val="en-GB"/>
        </w:rPr>
        <w:t>Management</w:t>
      </w:r>
      <w:r w:rsidR="00B24D3E" w:rsidRPr="000A5B0E">
        <w:rPr>
          <w:color w:val="auto"/>
          <w:sz w:val="23"/>
          <w:szCs w:val="23"/>
          <w:lang w:val="en-GB"/>
        </w:rPr>
        <w:t xml:space="preserve"> </w:t>
      </w:r>
      <w:r w:rsidR="001020F4" w:rsidRPr="000A5B0E">
        <w:rPr>
          <w:color w:val="auto"/>
          <w:sz w:val="23"/>
          <w:szCs w:val="23"/>
          <w:lang w:val="en-GB"/>
        </w:rPr>
        <w:t xml:space="preserve">Board </w:t>
      </w:r>
      <w:r w:rsidR="00B24D3E" w:rsidRPr="000A5B0E">
        <w:rPr>
          <w:color w:val="auto"/>
          <w:sz w:val="23"/>
          <w:szCs w:val="23"/>
          <w:lang w:val="en-GB"/>
        </w:rPr>
        <w:t>shall be</w:t>
      </w:r>
      <w:r w:rsidR="001020F4" w:rsidRPr="000A5B0E">
        <w:rPr>
          <w:color w:val="auto"/>
          <w:sz w:val="23"/>
          <w:szCs w:val="23"/>
          <w:lang w:val="en-GB"/>
        </w:rPr>
        <w:t xml:space="preserve"> meetings</w:t>
      </w:r>
      <w:r w:rsidR="00B24D3E" w:rsidRPr="000A5B0E">
        <w:rPr>
          <w:color w:val="auto"/>
          <w:sz w:val="23"/>
          <w:szCs w:val="23"/>
          <w:lang w:val="en-GB"/>
        </w:rPr>
        <w:t xml:space="preserve"> which shall</w:t>
      </w:r>
      <w:r w:rsidR="001020F4" w:rsidRPr="000A5B0E">
        <w:rPr>
          <w:color w:val="auto"/>
          <w:sz w:val="23"/>
          <w:szCs w:val="23"/>
          <w:lang w:val="en-GB"/>
        </w:rPr>
        <w:t xml:space="preserve"> normally </w:t>
      </w:r>
      <w:r w:rsidR="00B24D3E" w:rsidRPr="000A5B0E">
        <w:rPr>
          <w:color w:val="auto"/>
          <w:sz w:val="23"/>
          <w:szCs w:val="23"/>
          <w:lang w:val="en-GB"/>
        </w:rPr>
        <w:t xml:space="preserve">be </w:t>
      </w:r>
      <w:r w:rsidR="001020F4" w:rsidRPr="000A5B0E">
        <w:rPr>
          <w:color w:val="auto"/>
          <w:sz w:val="23"/>
          <w:szCs w:val="23"/>
          <w:lang w:val="en-GB"/>
        </w:rPr>
        <w:t xml:space="preserve">held every week </w:t>
      </w:r>
      <w:r w:rsidR="00A26CC2" w:rsidRPr="000A5B0E">
        <w:rPr>
          <w:color w:val="auto"/>
          <w:sz w:val="23"/>
          <w:szCs w:val="23"/>
          <w:lang w:val="en-GB"/>
        </w:rPr>
        <w:t>(</w:t>
      </w:r>
      <w:r w:rsidR="00BA3BF5" w:rsidRPr="000A5B0E">
        <w:rPr>
          <w:color w:val="auto"/>
          <w:sz w:val="23"/>
          <w:szCs w:val="23"/>
          <w:lang w:val="en-GB"/>
        </w:rPr>
        <w:t xml:space="preserve">if necessary, </w:t>
      </w:r>
      <w:r w:rsidR="00A26CC2" w:rsidRPr="000A5B0E">
        <w:rPr>
          <w:color w:val="auto"/>
          <w:sz w:val="23"/>
          <w:szCs w:val="23"/>
          <w:lang w:val="en-GB"/>
        </w:rPr>
        <w:t xml:space="preserve">the meetings may be held more frequently (less frequently), decisions may be taken in another form provided for in the Rules of Procedure of the </w:t>
      </w:r>
      <w:r w:rsidR="00B24D3E" w:rsidRPr="000A5B0E">
        <w:rPr>
          <w:color w:val="auto"/>
          <w:sz w:val="23"/>
          <w:szCs w:val="23"/>
          <w:lang w:val="en-GB"/>
        </w:rPr>
        <w:t>Management</w:t>
      </w:r>
      <w:r w:rsidR="00B24D3E" w:rsidRPr="000A5B0E">
        <w:rPr>
          <w:color w:val="auto"/>
          <w:sz w:val="23"/>
          <w:szCs w:val="23"/>
          <w:lang w:val="en-GB"/>
        </w:rPr>
        <w:t xml:space="preserve"> </w:t>
      </w:r>
      <w:r w:rsidR="00A26CC2" w:rsidRPr="000A5B0E">
        <w:rPr>
          <w:color w:val="auto"/>
          <w:sz w:val="23"/>
          <w:szCs w:val="23"/>
          <w:lang w:val="en-GB"/>
        </w:rPr>
        <w:t xml:space="preserve">Board). </w:t>
      </w:r>
      <w:r w:rsidR="00836347" w:rsidRPr="000A5B0E">
        <w:rPr>
          <w:color w:val="auto"/>
          <w:sz w:val="23"/>
          <w:szCs w:val="23"/>
          <w:lang w:val="en-GB"/>
        </w:rPr>
        <w:t xml:space="preserve">The responsibilities of the </w:t>
      </w:r>
      <w:r w:rsidR="00B24D3E" w:rsidRPr="000A5B0E">
        <w:rPr>
          <w:color w:val="auto"/>
          <w:sz w:val="23"/>
          <w:szCs w:val="23"/>
          <w:lang w:val="en-GB"/>
        </w:rPr>
        <w:t>Management</w:t>
      </w:r>
      <w:r w:rsidR="00B24D3E" w:rsidRPr="000A5B0E">
        <w:rPr>
          <w:color w:val="auto"/>
          <w:sz w:val="23"/>
          <w:szCs w:val="23"/>
          <w:lang w:val="en-GB"/>
        </w:rPr>
        <w:t xml:space="preserve"> </w:t>
      </w:r>
      <w:r w:rsidR="00836347" w:rsidRPr="000A5B0E">
        <w:rPr>
          <w:color w:val="auto"/>
          <w:sz w:val="23"/>
          <w:szCs w:val="23"/>
          <w:lang w:val="en-GB"/>
        </w:rPr>
        <w:t>Board include in principle all major management decisions relatin</w:t>
      </w:r>
      <w:r w:rsidR="00A6429A" w:rsidRPr="000A5B0E">
        <w:rPr>
          <w:color w:val="auto"/>
          <w:sz w:val="23"/>
          <w:szCs w:val="23"/>
          <w:lang w:val="en-GB"/>
        </w:rPr>
        <w:t xml:space="preserve">g to the </w:t>
      </w:r>
      <w:r w:rsidR="00B24D3E" w:rsidRPr="000A5B0E">
        <w:rPr>
          <w:color w:val="auto"/>
          <w:sz w:val="23"/>
          <w:szCs w:val="23"/>
          <w:lang w:val="en-GB"/>
        </w:rPr>
        <w:t>a</w:t>
      </w:r>
      <w:r w:rsidR="00A6429A" w:rsidRPr="000A5B0E">
        <w:rPr>
          <w:color w:val="auto"/>
          <w:sz w:val="23"/>
          <w:szCs w:val="23"/>
          <w:lang w:val="en-GB"/>
        </w:rPr>
        <w:t xml:space="preserve">ctivities of the </w:t>
      </w:r>
      <w:r w:rsidR="00106B97" w:rsidRPr="000A5B0E">
        <w:rPr>
          <w:color w:val="auto"/>
          <w:sz w:val="23"/>
          <w:szCs w:val="23"/>
          <w:lang w:val="en-GB"/>
        </w:rPr>
        <w:t>Company</w:t>
      </w:r>
      <w:r w:rsidR="00836347" w:rsidRPr="000A5B0E">
        <w:rPr>
          <w:color w:val="auto"/>
          <w:sz w:val="23"/>
          <w:szCs w:val="23"/>
          <w:lang w:val="en-GB"/>
        </w:rPr>
        <w:t xml:space="preserve"> as </w:t>
      </w:r>
      <w:r w:rsidR="00182820" w:rsidRPr="000A5B0E">
        <w:rPr>
          <w:color w:val="auto"/>
          <w:sz w:val="23"/>
          <w:szCs w:val="23"/>
          <w:lang w:val="en-GB"/>
        </w:rPr>
        <w:t>the</w:t>
      </w:r>
      <w:r w:rsidR="00836347" w:rsidRPr="000A5B0E">
        <w:rPr>
          <w:color w:val="auto"/>
          <w:sz w:val="23"/>
          <w:szCs w:val="23"/>
          <w:lang w:val="en-GB"/>
        </w:rPr>
        <w:t xml:space="preserve"> Parent Company: </w:t>
      </w:r>
      <w:r w:rsidR="00266EB8" w:rsidRPr="000A5B0E">
        <w:rPr>
          <w:color w:val="auto"/>
          <w:sz w:val="23"/>
          <w:szCs w:val="23"/>
          <w:lang w:val="en-GB"/>
        </w:rPr>
        <w:t xml:space="preserve">regarding the implementation of the strategy of the </w:t>
      </w:r>
      <w:r w:rsidR="00106B97" w:rsidRPr="000A5B0E">
        <w:rPr>
          <w:color w:val="auto"/>
          <w:sz w:val="23"/>
          <w:szCs w:val="23"/>
          <w:lang w:val="en-GB"/>
        </w:rPr>
        <w:t>Company</w:t>
      </w:r>
      <w:r w:rsidR="00266EB8" w:rsidRPr="000A5B0E">
        <w:rPr>
          <w:color w:val="auto"/>
          <w:sz w:val="23"/>
          <w:szCs w:val="23"/>
          <w:lang w:val="en-GB"/>
        </w:rPr>
        <w:t xml:space="preserve"> (its Group of Companies), financial management and reporting, performance management, assets, participation in other legal entities, as well as other issues that fall within its competence.</w:t>
      </w:r>
      <w:r w:rsidR="009A0480" w:rsidRPr="000A5B0E">
        <w:rPr>
          <w:color w:val="auto"/>
          <w:sz w:val="23"/>
          <w:szCs w:val="23"/>
          <w:lang w:val="en-GB"/>
        </w:rPr>
        <w:t xml:space="preserve"> The competence of the </w:t>
      </w:r>
      <w:r w:rsidR="00B24D3E" w:rsidRPr="000A5B0E">
        <w:rPr>
          <w:color w:val="auto"/>
          <w:sz w:val="23"/>
          <w:szCs w:val="23"/>
          <w:lang w:val="en-GB"/>
        </w:rPr>
        <w:t>Management</w:t>
      </w:r>
      <w:r w:rsidR="00B24D3E" w:rsidRPr="000A5B0E">
        <w:rPr>
          <w:color w:val="auto"/>
          <w:sz w:val="23"/>
          <w:szCs w:val="23"/>
          <w:lang w:val="en-GB"/>
        </w:rPr>
        <w:t xml:space="preserve"> </w:t>
      </w:r>
      <w:r w:rsidR="009A0480" w:rsidRPr="000A5B0E">
        <w:rPr>
          <w:color w:val="auto"/>
          <w:sz w:val="23"/>
          <w:szCs w:val="23"/>
          <w:lang w:val="en-GB"/>
        </w:rPr>
        <w:t xml:space="preserve">Board of the </w:t>
      </w:r>
      <w:r w:rsidR="00106B97" w:rsidRPr="000A5B0E">
        <w:rPr>
          <w:color w:val="auto"/>
          <w:sz w:val="23"/>
          <w:szCs w:val="23"/>
          <w:lang w:val="en-GB"/>
        </w:rPr>
        <w:t>Company</w:t>
      </w:r>
      <w:r w:rsidR="009A0480" w:rsidRPr="000A5B0E">
        <w:rPr>
          <w:color w:val="auto"/>
          <w:sz w:val="23"/>
          <w:szCs w:val="23"/>
          <w:lang w:val="en-GB"/>
        </w:rPr>
        <w:t xml:space="preserve"> also includes decisions on the </w:t>
      </w:r>
      <w:r w:rsidR="00FA548F" w:rsidRPr="000A5B0E">
        <w:rPr>
          <w:color w:val="auto"/>
          <w:sz w:val="23"/>
          <w:szCs w:val="23"/>
          <w:lang w:val="en-GB"/>
        </w:rPr>
        <w:t xml:space="preserve">common </w:t>
      </w:r>
      <w:r w:rsidR="009A0480" w:rsidRPr="000A5B0E">
        <w:rPr>
          <w:color w:val="auto"/>
          <w:sz w:val="23"/>
          <w:szCs w:val="23"/>
          <w:lang w:val="en-GB"/>
        </w:rPr>
        <w:t>rules and principles (policies, guidelines, reco</w:t>
      </w:r>
      <w:r w:rsidR="00FA548F" w:rsidRPr="000A5B0E">
        <w:rPr>
          <w:color w:val="auto"/>
          <w:sz w:val="23"/>
          <w:szCs w:val="23"/>
          <w:lang w:val="en-GB"/>
        </w:rPr>
        <w:t>mmendations) applicable to the Group of C</w:t>
      </w:r>
      <w:r w:rsidR="009A0480" w:rsidRPr="000A5B0E">
        <w:rPr>
          <w:color w:val="auto"/>
          <w:sz w:val="23"/>
          <w:szCs w:val="23"/>
          <w:lang w:val="en-GB"/>
        </w:rPr>
        <w:t xml:space="preserve">ompanies, decisions related </w:t>
      </w:r>
      <w:r w:rsidR="00BD49E0" w:rsidRPr="000A5B0E">
        <w:rPr>
          <w:color w:val="auto"/>
          <w:sz w:val="23"/>
          <w:szCs w:val="23"/>
          <w:lang w:val="en-GB"/>
        </w:rPr>
        <w:t>to the general interest of the G</w:t>
      </w:r>
      <w:r w:rsidR="009A0480" w:rsidRPr="000A5B0E">
        <w:rPr>
          <w:color w:val="auto"/>
          <w:sz w:val="23"/>
          <w:szCs w:val="23"/>
          <w:lang w:val="en-GB"/>
        </w:rPr>
        <w:t xml:space="preserve">roup </w:t>
      </w:r>
      <w:r w:rsidR="00BD49E0" w:rsidRPr="000A5B0E">
        <w:rPr>
          <w:color w:val="auto"/>
          <w:sz w:val="23"/>
          <w:szCs w:val="23"/>
          <w:lang w:val="en-GB"/>
        </w:rPr>
        <w:t>of Companies, and achievement of its objectives</w:t>
      </w:r>
      <w:r w:rsidR="009A0480" w:rsidRPr="000A5B0E">
        <w:rPr>
          <w:color w:val="auto"/>
          <w:sz w:val="23"/>
          <w:szCs w:val="23"/>
          <w:lang w:val="en-GB"/>
        </w:rPr>
        <w:t xml:space="preserve">, </w:t>
      </w:r>
      <w:r w:rsidR="00BD49E0" w:rsidRPr="000A5B0E">
        <w:rPr>
          <w:color w:val="auto"/>
          <w:sz w:val="23"/>
          <w:szCs w:val="23"/>
          <w:lang w:val="en-GB"/>
        </w:rPr>
        <w:t xml:space="preserve">the </w:t>
      </w:r>
      <w:r w:rsidR="009A0480" w:rsidRPr="000A5B0E">
        <w:rPr>
          <w:color w:val="auto"/>
          <w:sz w:val="23"/>
          <w:szCs w:val="23"/>
          <w:lang w:val="en-GB"/>
        </w:rPr>
        <w:t xml:space="preserve">structure of the </w:t>
      </w:r>
      <w:r w:rsidR="00BD49E0" w:rsidRPr="000A5B0E">
        <w:rPr>
          <w:color w:val="auto"/>
          <w:sz w:val="23"/>
          <w:szCs w:val="23"/>
          <w:lang w:val="en-GB"/>
        </w:rPr>
        <w:t>G</w:t>
      </w:r>
      <w:r w:rsidR="009A0480" w:rsidRPr="000A5B0E">
        <w:rPr>
          <w:color w:val="auto"/>
          <w:sz w:val="23"/>
          <w:szCs w:val="23"/>
          <w:lang w:val="en-GB"/>
        </w:rPr>
        <w:t xml:space="preserve">roup </w:t>
      </w:r>
      <w:r w:rsidR="00BD49E0" w:rsidRPr="000A5B0E">
        <w:rPr>
          <w:color w:val="auto"/>
          <w:sz w:val="23"/>
          <w:szCs w:val="23"/>
          <w:lang w:val="en-GB"/>
        </w:rPr>
        <w:t xml:space="preserve">of Companies, </w:t>
      </w:r>
      <w:r w:rsidR="009A0480" w:rsidRPr="000A5B0E">
        <w:rPr>
          <w:color w:val="auto"/>
          <w:sz w:val="23"/>
          <w:szCs w:val="23"/>
          <w:lang w:val="en-GB"/>
        </w:rPr>
        <w:t>and</w:t>
      </w:r>
      <w:r w:rsidR="00BD49E0" w:rsidRPr="000A5B0E">
        <w:rPr>
          <w:color w:val="auto"/>
          <w:sz w:val="23"/>
          <w:szCs w:val="23"/>
          <w:lang w:val="en-GB"/>
        </w:rPr>
        <w:t xml:space="preserve"> the issues of</w:t>
      </w:r>
      <w:r w:rsidR="009A0480" w:rsidRPr="000A5B0E">
        <w:rPr>
          <w:color w:val="auto"/>
          <w:sz w:val="23"/>
          <w:szCs w:val="23"/>
          <w:lang w:val="en-GB"/>
        </w:rPr>
        <w:t xml:space="preserve"> service activities.</w:t>
      </w:r>
    </w:p>
    <w:p w14:paraId="4190A494" w14:textId="488B9C39" w:rsidR="00BD49E0"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19. </w:t>
      </w:r>
      <w:r w:rsidR="007F19D9" w:rsidRPr="000A5B0E">
        <w:rPr>
          <w:color w:val="auto"/>
          <w:sz w:val="23"/>
          <w:szCs w:val="23"/>
          <w:lang w:val="en-GB"/>
        </w:rPr>
        <w:t>M</w:t>
      </w:r>
      <w:r w:rsidR="00FA6573" w:rsidRPr="000A5B0E">
        <w:rPr>
          <w:color w:val="auto"/>
          <w:sz w:val="23"/>
          <w:szCs w:val="23"/>
          <w:lang w:val="en-GB"/>
        </w:rPr>
        <w:t xml:space="preserve">anagement and </w:t>
      </w:r>
      <w:r w:rsidR="00BD49E0" w:rsidRPr="000A5B0E">
        <w:rPr>
          <w:color w:val="auto"/>
          <w:sz w:val="23"/>
          <w:szCs w:val="23"/>
          <w:lang w:val="en-GB"/>
        </w:rPr>
        <w:t>supervisory bodies of the subsidiaries</w:t>
      </w:r>
      <w:r w:rsidR="00BE4281" w:rsidRPr="000A5B0E">
        <w:rPr>
          <w:color w:val="auto"/>
          <w:sz w:val="23"/>
          <w:szCs w:val="23"/>
          <w:lang w:val="en-GB"/>
        </w:rPr>
        <w:t xml:space="preserve"> of the Group of Companies</w:t>
      </w:r>
      <w:r w:rsidR="00BD49E0" w:rsidRPr="000A5B0E">
        <w:rPr>
          <w:color w:val="auto"/>
          <w:sz w:val="23"/>
          <w:szCs w:val="23"/>
          <w:lang w:val="en-GB"/>
        </w:rPr>
        <w:t xml:space="preserve">: </w:t>
      </w:r>
    </w:p>
    <w:p w14:paraId="7A77D0FD" w14:textId="2EF50412" w:rsidR="00BD49E0"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19.1. </w:t>
      </w:r>
      <w:r w:rsidR="00170B53" w:rsidRPr="000A5B0E">
        <w:rPr>
          <w:color w:val="auto"/>
          <w:sz w:val="23"/>
          <w:szCs w:val="23"/>
          <w:lang w:val="en-GB"/>
        </w:rPr>
        <w:t xml:space="preserve">The management and supervisory structure of the subsidiaries of the Group of Companies is formed taking into account the activities of a particular company, stock managers, legal status and other aspects. </w:t>
      </w:r>
      <w:r w:rsidR="00D43E91" w:rsidRPr="000A5B0E">
        <w:rPr>
          <w:color w:val="auto"/>
          <w:sz w:val="23"/>
          <w:szCs w:val="23"/>
          <w:lang w:val="en-GB"/>
        </w:rPr>
        <w:t>T</w:t>
      </w:r>
      <w:r w:rsidR="00170B53" w:rsidRPr="000A5B0E">
        <w:rPr>
          <w:color w:val="auto"/>
          <w:sz w:val="23"/>
          <w:szCs w:val="23"/>
          <w:lang w:val="en-GB"/>
        </w:rPr>
        <w:t xml:space="preserve">he rule is that the </w:t>
      </w:r>
      <w:r w:rsidR="009E666B" w:rsidRPr="000A5B0E">
        <w:rPr>
          <w:color w:val="auto"/>
          <w:sz w:val="23"/>
          <w:szCs w:val="23"/>
          <w:lang w:val="en-GB"/>
        </w:rPr>
        <w:t xml:space="preserve">management </w:t>
      </w:r>
      <w:r w:rsidR="00170B53" w:rsidRPr="000A5B0E">
        <w:rPr>
          <w:color w:val="auto"/>
          <w:sz w:val="23"/>
          <w:szCs w:val="23"/>
          <w:lang w:val="en-GB"/>
        </w:rPr>
        <w:t xml:space="preserve">and supervisory bodies of the subsidiaries </w:t>
      </w:r>
      <w:r w:rsidR="00913713" w:rsidRPr="000A5B0E">
        <w:rPr>
          <w:color w:val="auto"/>
          <w:sz w:val="23"/>
          <w:szCs w:val="23"/>
          <w:lang w:val="en-GB"/>
        </w:rPr>
        <w:t xml:space="preserve">must be optimal, they </w:t>
      </w:r>
      <w:r w:rsidR="00913713" w:rsidRPr="000A5B0E">
        <w:rPr>
          <w:color w:val="auto"/>
          <w:sz w:val="23"/>
          <w:szCs w:val="23"/>
          <w:lang w:val="en-GB"/>
        </w:rPr>
        <w:lastRenderedPageBreak/>
        <w:t xml:space="preserve">must ensure </w:t>
      </w:r>
      <w:r w:rsidR="00C85168" w:rsidRPr="000A5B0E">
        <w:rPr>
          <w:color w:val="auto"/>
          <w:sz w:val="23"/>
          <w:szCs w:val="23"/>
          <w:lang w:val="en-GB"/>
        </w:rPr>
        <w:t xml:space="preserve">the implementation of the interests of the </w:t>
      </w:r>
      <w:r w:rsidR="00106B97" w:rsidRPr="000A5B0E">
        <w:rPr>
          <w:color w:val="auto"/>
          <w:sz w:val="23"/>
          <w:szCs w:val="23"/>
          <w:lang w:val="en-GB"/>
        </w:rPr>
        <w:t>Company</w:t>
      </w:r>
      <w:r w:rsidR="00C85168" w:rsidRPr="000A5B0E">
        <w:rPr>
          <w:color w:val="auto"/>
          <w:sz w:val="23"/>
          <w:szCs w:val="23"/>
          <w:lang w:val="en-GB"/>
        </w:rPr>
        <w:t xml:space="preserve"> as a shareholder, of other shareholders and of stakeholders, and must comply with the international and national best practices on corporate governance.</w:t>
      </w:r>
    </w:p>
    <w:p w14:paraId="0676FD13" w14:textId="70D61791" w:rsidR="00D43E91" w:rsidRPr="000A5B0E" w:rsidRDefault="00C24E49" w:rsidP="005758F9">
      <w:pPr>
        <w:pStyle w:val="Default"/>
        <w:ind w:firstLine="720"/>
        <w:jc w:val="both"/>
        <w:rPr>
          <w:b/>
          <w:bCs/>
          <w:color w:val="auto"/>
          <w:sz w:val="23"/>
          <w:szCs w:val="23"/>
          <w:lang w:val="en-GB"/>
        </w:rPr>
      </w:pPr>
      <w:r w:rsidRPr="000A5B0E">
        <w:rPr>
          <w:color w:val="auto"/>
          <w:sz w:val="23"/>
          <w:szCs w:val="23"/>
          <w:lang w:val="en-GB"/>
        </w:rPr>
        <w:t xml:space="preserve">19.2. </w:t>
      </w:r>
      <w:r w:rsidR="003207F2" w:rsidRPr="000A5B0E">
        <w:rPr>
          <w:color w:val="auto"/>
          <w:sz w:val="23"/>
          <w:szCs w:val="23"/>
          <w:lang w:val="en-GB"/>
        </w:rPr>
        <w:t>As a general rule, the subsidiaries of the Group of Companies are subject to the f</w:t>
      </w:r>
      <w:r w:rsidR="005D1BD4" w:rsidRPr="000A5B0E">
        <w:rPr>
          <w:color w:val="auto"/>
          <w:sz w:val="23"/>
          <w:szCs w:val="23"/>
          <w:lang w:val="en-GB"/>
        </w:rPr>
        <w:t xml:space="preserve">ollowing structure of </w:t>
      </w:r>
      <w:r w:rsidR="00D553F1" w:rsidRPr="000A5B0E">
        <w:rPr>
          <w:color w:val="auto"/>
          <w:sz w:val="23"/>
          <w:szCs w:val="23"/>
          <w:lang w:val="en-GB"/>
        </w:rPr>
        <w:t xml:space="preserve">management </w:t>
      </w:r>
      <w:r w:rsidR="003207F2" w:rsidRPr="000A5B0E">
        <w:rPr>
          <w:color w:val="auto"/>
          <w:sz w:val="23"/>
          <w:szCs w:val="23"/>
          <w:lang w:val="en-GB"/>
        </w:rPr>
        <w:t>and supervisory bodies</w:t>
      </w:r>
      <w:r w:rsidR="005D1BD4" w:rsidRPr="000A5B0E">
        <w:rPr>
          <w:color w:val="auto"/>
          <w:sz w:val="23"/>
          <w:szCs w:val="23"/>
          <w:lang w:val="en-GB"/>
        </w:rPr>
        <w:t xml:space="preserve"> </w:t>
      </w:r>
      <w:r w:rsidR="00862482" w:rsidRPr="000A5B0E">
        <w:rPr>
          <w:color w:val="auto"/>
          <w:sz w:val="23"/>
          <w:szCs w:val="23"/>
          <w:lang w:val="en-GB"/>
        </w:rPr>
        <w:t>(under reasonable circumstances (where there is a reasonable need to have</w:t>
      </w:r>
      <w:r w:rsidR="00BF3CA2" w:rsidRPr="000A5B0E">
        <w:rPr>
          <w:color w:val="auto"/>
          <w:sz w:val="23"/>
          <w:szCs w:val="23"/>
          <w:lang w:val="en-GB"/>
        </w:rPr>
        <w:t xml:space="preserve"> a different</w:t>
      </w:r>
      <w:r w:rsidR="00862482" w:rsidRPr="000A5B0E">
        <w:rPr>
          <w:color w:val="auto"/>
          <w:sz w:val="23"/>
          <w:szCs w:val="23"/>
          <w:lang w:val="en-GB"/>
        </w:rPr>
        <w:t xml:space="preserve"> </w:t>
      </w:r>
      <w:r w:rsidR="003249DB" w:rsidRPr="000A5B0E">
        <w:rPr>
          <w:color w:val="auto"/>
          <w:sz w:val="23"/>
          <w:szCs w:val="23"/>
          <w:lang w:val="en-GB"/>
        </w:rPr>
        <w:t xml:space="preserve">structure of bodies </w:t>
      </w:r>
      <w:r w:rsidR="00862482" w:rsidRPr="000A5B0E">
        <w:rPr>
          <w:color w:val="auto"/>
          <w:sz w:val="23"/>
          <w:szCs w:val="23"/>
          <w:lang w:val="en-GB"/>
        </w:rPr>
        <w:t xml:space="preserve">than the one described in </w:t>
      </w:r>
      <w:r w:rsidR="00673AA0" w:rsidRPr="000A5B0E">
        <w:rPr>
          <w:color w:val="auto"/>
          <w:sz w:val="23"/>
          <w:szCs w:val="23"/>
          <w:lang w:val="en-GB"/>
        </w:rPr>
        <w:t xml:space="preserve">this </w:t>
      </w:r>
      <w:r w:rsidR="00862482" w:rsidRPr="000A5B0E">
        <w:rPr>
          <w:color w:val="auto"/>
          <w:sz w:val="23"/>
          <w:szCs w:val="23"/>
          <w:lang w:val="en-GB"/>
        </w:rPr>
        <w:t>clause</w:t>
      </w:r>
      <w:r w:rsidR="00673AA0" w:rsidRPr="000A5B0E">
        <w:rPr>
          <w:color w:val="auto"/>
          <w:sz w:val="23"/>
          <w:szCs w:val="23"/>
          <w:lang w:val="en-GB"/>
        </w:rPr>
        <w:t xml:space="preserve"> and in </w:t>
      </w:r>
      <w:r w:rsidR="00763474" w:rsidRPr="000A5B0E">
        <w:rPr>
          <w:color w:val="auto"/>
          <w:sz w:val="23"/>
          <w:szCs w:val="23"/>
          <w:lang w:val="en-GB"/>
        </w:rPr>
        <w:t>C</w:t>
      </w:r>
      <w:r w:rsidR="009856F4" w:rsidRPr="000A5B0E">
        <w:rPr>
          <w:color w:val="auto"/>
          <w:sz w:val="23"/>
          <w:szCs w:val="23"/>
          <w:lang w:val="en-GB"/>
        </w:rPr>
        <w:t>lause</w:t>
      </w:r>
      <w:r w:rsidR="00862482" w:rsidRPr="000A5B0E">
        <w:rPr>
          <w:color w:val="auto"/>
          <w:sz w:val="23"/>
          <w:szCs w:val="23"/>
          <w:lang w:val="en-GB"/>
        </w:rPr>
        <w:t xml:space="preserve"> 19.4) or subject to legal requirements, </w:t>
      </w:r>
      <w:r w:rsidR="00030F79" w:rsidRPr="000A5B0E">
        <w:rPr>
          <w:color w:val="auto"/>
          <w:sz w:val="23"/>
          <w:szCs w:val="23"/>
          <w:lang w:val="en-GB"/>
        </w:rPr>
        <w:t xml:space="preserve">another rational structure of the </w:t>
      </w:r>
      <w:r w:rsidR="003C27E7" w:rsidRPr="000A5B0E">
        <w:rPr>
          <w:color w:val="auto"/>
          <w:sz w:val="23"/>
          <w:szCs w:val="23"/>
          <w:lang w:val="en-GB"/>
        </w:rPr>
        <w:t xml:space="preserve">management </w:t>
      </w:r>
      <w:r w:rsidR="00030F79" w:rsidRPr="000A5B0E">
        <w:rPr>
          <w:color w:val="auto"/>
          <w:sz w:val="23"/>
          <w:szCs w:val="23"/>
          <w:lang w:val="en-GB"/>
        </w:rPr>
        <w:t xml:space="preserve">and supervisory bodies may </w:t>
      </w:r>
      <w:r w:rsidR="00C82D75" w:rsidRPr="000A5B0E">
        <w:rPr>
          <w:color w:val="auto"/>
          <w:sz w:val="23"/>
          <w:szCs w:val="23"/>
          <w:lang w:val="en-GB"/>
        </w:rPr>
        <w:t xml:space="preserve">be </w:t>
      </w:r>
      <w:r w:rsidR="00030F79" w:rsidRPr="000A5B0E">
        <w:rPr>
          <w:color w:val="auto"/>
          <w:sz w:val="23"/>
          <w:szCs w:val="23"/>
          <w:lang w:val="en-GB"/>
        </w:rPr>
        <w:t>appl</w:t>
      </w:r>
      <w:r w:rsidR="00C82D75" w:rsidRPr="000A5B0E">
        <w:rPr>
          <w:color w:val="auto"/>
          <w:sz w:val="23"/>
          <w:szCs w:val="23"/>
          <w:lang w:val="en-GB"/>
        </w:rPr>
        <w:t>ied</w:t>
      </w:r>
      <w:r w:rsidR="00F303D7" w:rsidRPr="000A5B0E">
        <w:rPr>
          <w:color w:val="auto"/>
          <w:sz w:val="23"/>
          <w:szCs w:val="23"/>
          <w:lang w:val="en-GB"/>
        </w:rPr>
        <w:t xml:space="preserve"> </w:t>
      </w:r>
      <w:r w:rsidR="00F303D7" w:rsidRPr="000A5B0E">
        <w:rPr>
          <w:color w:val="auto"/>
          <w:sz w:val="23"/>
          <w:szCs w:val="23"/>
          <w:lang w:val="en-GB"/>
        </w:rPr>
        <w:t>in agreement with the Supervisory Board of the Company</w:t>
      </w:r>
      <w:r w:rsidR="005C312C" w:rsidRPr="000A5B0E">
        <w:rPr>
          <w:color w:val="auto"/>
          <w:sz w:val="23"/>
          <w:szCs w:val="23"/>
          <w:lang w:val="en-GB"/>
        </w:rPr>
        <w:t>)</w:t>
      </w:r>
      <w:r w:rsidR="00030F79" w:rsidRPr="000A5B0E">
        <w:rPr>
          <w:color w:val="auto"/>
          <w:sz w:val="23"/>
          <w:szCs w:val="23"/>
          <w:lang w:val="en-GB"/>
        </w:rPr>
        <w:t>:</w:t>
      </w:r>
    </w:p>
    <w:p w14:paraId="2384E964" w14:textId="57B8F139" w:rsidR="00690C70"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19.2.1. </w:t>
      </w:r>
      <w:r w:rsidR="00690C70" w:rsidRPr="000A5B0E">
        <w:rPr>
          <w:color w:val="auto"/>
          <w:sz w:val="23"/>
          <w:szCs w:val="23"/>
          <w:lang w:val="en-GB"/>
        </w:rPr>
        <w:t xml:space="preserve">with </w:t>
      </w:r>
      <w:r w:rsidR="003621DD" w:rsidRPr="000A5B0E">
        <w:rPr>
          <w:color w:val="auto"/>
          <w:sz w:val="23"/>
          <w:szCs w:val="23"/>
          <w:lang w:val="en-GB"/>
        </w:rPr>
        <w:t>a</w:t>
      </w:r>
      <w:r w:rsidR="00116B44" w:rsidRPr="000A5B0E">
        <w:rPr>
          <w:color w:val="auto"/>
          <w:sz w:val="23"/>
          <w:szCs w:val="23"/>
          <w:lang w:val="en-GB"/>
        </w:rPr>
        <w:t xml:space="preserve"> </w:t>
      </w:r>
      <w:r w:rsidR="00690C70" w:rsidRPr="000A5B0E">
        <w:rPr>
          <w:color w:val="auto"/>
          <w:sz w:val="23"/>
          <w:szCs w:val="23"/>
          <w:lang w:val="en-GB"/>
        </w:rPr>
        <w:t xml:space="preserve">collegial </w:t>
      </w:r>
      <w:r w:rsidR="002C1525" w:rsidRPr="000A5B0E">
        <w:rPr>
          <w:color w:val="auto"/>
          <w:sz w:val="23"/>
          <w:szCs w:val="23"/>
          <w:lang w:val="en-GB"/>
        </w:rPr>
        <w:t xml:space="preserve">management </w:t>
      </w:r>
      <w:r w:rsidR="00690C70" w:rsidRPr="000A5B0E">
        <w:rPr>
          <w:color w:val="auto"/>
          <w:sz w:val="23"/>
          <w:szCs w:val="23"/>
          <w:lang w:val="en-GB"/>
        </w:rPr>
        <w:t xml:space="preserve">body </w:t>
      </w:r>
      <w:r w:rsidR="008D162B" w:rsidRPr="000A5B0E">
        <w:rPr>
          <w:color w:val="auto"/>
          <w:sz w:val="23"/>
          <w:szCs w:val="23"/>
          <w:lang w:val="en-GB"/>
        </w:rPr>
        <w:t>–</w:t>
      </w:r>
      <w:r w:rsidR="003666F8" w:rsidRPr="000A5B0E">
        <w:rPr>
          <w:color w:val="auto"/>
          <w:sz w:val="23"/>
          <w:szCs w:val="23"/>
          <w:lang w:val="en-GB"/>
        </w:rPr>
        <w:t xml:space="preserve"> the</w:t>
      </w:r>
      <w:r w:rsidR="00690C70" w:rsidRPr="000A5B0E">
        <w:rPr>
          <w:color w:val="auto"/>
          <w:sz w:val="23"/>
          <w:szCs w:val="23"/>
          <w:lang w:val="en-GB"/>
        </w:rPr>
        <w:t xml:space="preserve"> Board </w:t>
      </w:r>
      <w:r w:rsidR="00EB0509" w:rsidRPr="000A5B0E">
        <w:rPr>
          <w:color w:val="auto"/>
          <w:sz w:val="23"/>
          <w:szCs w:val="23"/>
          <w:lang w:val="en-GB"/>
        </w:rPr>
        <w:t>performing the supervisory functions set out in Article 34(11) of the Law on Companies, which shall</w:t>
      </w:r>
      <w:r w:rsidR="00690C70" w:rsidRPr="000A5B0E">
        <w:rPr>
          <w:color w:val="auto"/>
          <w:sz w:val="23"/>
          <w:szCs w:val="23"/>
          <w:lang w:val="en-GB"/>
        </w:rPr>
        <w:t xml:space="preserve"> includ</w:t>
      </w:r>
      <w:r w:rsidR="00655286" w:rsidRPr="000A5B0E">
        <w:rPr>
          <w:color w:val="auto"/>
          <w:sz w:val="23"/>
          <w:szCs w:val="23"/>
          <w:lang w:val="en-GB"/>
        </w:rPr>
        <w:t>e</w:t>
      </w:r>
      <w:r w:rsidR="00690C70" w:rsidRPr="000A5B0E">
        <w:rPr>
          <w:color w:val="auto"/>
          <w:sz w:val="23"/>
          <w:szCs w:val="23"/>
          <w:lang w:val="en-GB"/>
        </w:rPr>
        <w:t xml:space="preserve"> </w:t>
      </w:r>
      <w:r w:rsidR="005F5B7D" w:rsidRPr="000A5B0E">
        <w:rPr>
          <w:color w:val="auto"/>
          <w:sz w:val="23"/>
          <w:szCs w:val="23"/>
          <w:lang w:val="en-GB"/>
        </w:rPr>
        <w:t xml:space="preserve">an </w:t>
      </w:r>
      <w:r w:rsidR="00690C70" w:rsidRPr="000A5B0E">
        <w:rPr>
          <w:color w:val="auto"/>
          <w:sz w:val="23"/>
          <w:szCs w:val="23"/>
          <w:lang w:val="en-GB"/>
        </w:rPr>
        <w:t>independent member(s) and the representatives</w:t>
      </w:r>
      <w:r w:rsidR="00DA680A" w:rsidRPr="000A5B0E">
        <w:rPr>
          <w:color w:val="auto"/>
          <w:sz w:val="23"/>
          <w:szCs w:val="23"/>
          <w:lang w:val="en-GB"/>
        </w:rPr>
        <w:t xml:space="preserve"> of the </w:t>
      </w:r>
      <w:r w:rsidR="00DA680A" w:rsidRPr="000A5B0E">
        <w:rPr>
          <w:color w:val="auto"/>
          <w:sz w:val="23"/>
          <w:szCs w:val="23"/>
          <w:lang w:val="en-GB"/>
        </w:rPr>
        <w:t>shareholder</w:t>
      </w:r>
      <w:r w:rsidR="00DA680A" w:rsidRPr="000A5B0E">
        <w:rPr>
          <w:color w:val="auto"/>
          <w:sz w:val="23"/>
          <w:szCs w:val="23"/>
          <w:lang w:val="en-GB"/>
        </w:rPr>
        <w:t>s</w:t>
      </w:r>
      <w:r w:rsidR="00690C70" w:rsidRPr="000A5B0E">
        <w:rPr>
          <w:color w:val="auto"/>
          <w:sz w:val="23"/>
          <w:szCs w:val="23"/>
          <w:lang w:val="en-GB"/>
        </w:rPr>
        <w:t xml:space="preserve">, as well as, if necessary, </w:t>
      </w:r>
      <w:r w:rsidR="00366F2E" w:rsidRPr="000A5B0E">
        <w:rPr>
          <w:color w:val="auto"/>
          <w:sz w:val="23"/>
          <w:szCs w:val="23"/>
          <w:lang w:val="en-GB"/>
        </w:rPr>
        <w:t>employee</w:t>
      </w:r>
      <w:r w:rsidR="00690C70" w:rsidRPr="000A5B0E">
        <w:rPr>
          <w:color w:val="auto"/>
          <w:sz w:val="23"/>
          <w:szCs w:val="23"/>
          <w:lang w:val="en-GB"/>
        </w:rPr>
        <w:t xml:space="preserve"> representative(s)</w:t>
      </w:r>
      <w:r w:rsidR="003666F8" w:rsidRPr="000A5B0E">
        <w:rPr>
          <w:color w:val="auto"/>
          <w:sz w:val="23"/>
          <w:szCs w:val="23"/>
          <w:lang w:val="en-GB"/>
        </w:rPr>
        <w:t xml:space="preserve">. The model generally applies to </w:t>
      </w:r>
      <w:r w:rsidR="004B7BBA" w:rsidRPr="000A5B0E">
        <w:rPr>
          <w:color w:val="auto"/>
          <w:sz w:val="23"/>
          <w:szCs w:val="23"/>
          <w:lang w:val="en-GB"/>
        </w:rPr>
        <w:t xml:space="preserve">subsidiaries </w:t>
      </w:r>
      <w:r w:rsidR="00655286" w:rsidRPr="000A5B0E">
        <w:rPr>
          <w:color w:val="auto"/>
          <w:sz w:val="23"/>
          <w:szCs w:val="23"/>
          <w:lang w:val="en-GB"/>
        </w:rPr>
        <w:t>which are classified as public</w:t>
      </w:r>
      <w:r w:rsidR="00287042" w:rsidRPr="000A5B0E">
        <w:rPr>
          <w:color w:val="auto"/>
          <w:sz w:val="23"/>
          <w:szCs w:val="23"/>
          <w:lang w:val="en-GB"/>
        </w:rPr>
        <w:t xml:space="preserve"> </w:t>
      </w:r>
      <w:r w:rsidR="00655286" w:rsidRPr="000A5B0E">
        <w:rPr>
          <w:color w:val="auto"/>
          <w:sz w:val="23"/>
          <w:szCs w:val="23"/>
          <w:lang w:val="en-GB"/>
        </w:rPr>
        <w:t xml:space="preserve">interest </w:t>
      </w:r>
      <w:r w:rsidR="00FD18CC" w:rsidRPr="000A5B0E">
        <w:rPr>
          <w:color w:val="auto"/>
          <w:sz w:val="23"/>
          <w:szCs w:val="23"/>
          <w:lang w:val="en-GB"/>
        </w:rPr>
        <w:t>entities</w:t>
      </w:r>
      <w:r w:rsidR="00655286" w:rsidRPr="000A5B0E">
        <w:rPr>
          <w:color w:val="auto"/>
          <w:sz w:val="23"/>
          <w:szCs w:val="23"/>
          <w:lang w:val="en-GB"/>
        </w:rPr>
        <w:t xml:space="preserve"> under the Law on </w:t>
      </w:r>
      <w:r w:rsidR="003E13E8" w:rsidRPr="000A5B0E">
        <w:rPr>
          <w:color w:val="auto"/>
          <w:sz w:val="23"/>
          <w:szCs w:val="23"/>
          <w:lang w:val="en-GB"/>
        </w:rPr>
        <w:t xml:space="preserve">the </w:t>
      </w:r>
      <w:r w:rsidR="00655286" w:rsidRPr="000A5B0E">
        <w:rPr>
          <w:color w:val="auto"/>
          <w:sz w:val="23"/>
          <w:szCs w:val="23"/>
          <w:lang w:val="en-GB"/>
        </w:rPr>
        <w:t>Audit of Financial Statements of the Republic of Lithuania or</w:t>
      </w:r>
      <w:r w:rsidR="000864BF" w:rsidRPr="000A5B0E">
        <w:rPr>
          <w:color w:val="auto"/>
          <w:sz w:val="23"/>
          <w:szCs w:val="23"/>
          <w:lang w:val="en-GB"/>
        </w:rPr>
        <w:t xml:space="preserve"> are classified</w:t>
      </w:r>
      <w:r w:rsidR="00655286" w:rsidRPr="000A5B0E">
        <w:rPr>
          <w:color w:val="auto"/>
          <w:sz w:val="23"/>
          <w:szCs w:val="23"/>
          <w:lang w:val="en-GB"/>
        </w:rPr>
        <w:t xml:space="preserve"> as </w:t>
      </w:r>
      <w:r w:rsidR="009E1EC2" w:rsidRPr="000A5B0E">
        <w:rPr>
          <w:color w:val="auto"/>
          <w:sz w:val="23"/>
          <w:szCs w:val="23"/>
          <w:lang w:val="en-GB"/>
        </w:rPr>
        <w:t xml:space="preserve">companies of </w:t>
      </w:r>
      <w:r w:rsidR="001E148E" w:rsidRPr="000A5B0E">
        <w:rPr>
          <w:color w:val="auto"/>
          <w:sz w:val="23"/>
          <w:szCs w:val="23"/>
          <w:lang w:val="en-GB"/>
        </w:rPr>
        <w:t xml:space="preserve">importance </w:t>
      </w:r>
      <w:r w:rsidR="001F6751" w:rsidRPr="000A5B0E">
        <w:rPr>
          <w:color w:val="auto"/>
          <w:sz w:val="23"/>
          <w:szCs w:val="23"/>
          <w:lang w:val="en-GB"/>
        </w:rPr>
        <w:t>for</w:t>
      </w:r>
      <w:r w:rsidR="001E148E" w:rsidRPr="000A5B0E">
        <w:rPr>
          <w:color w:val="auto"/>
          <w:sz w:val="23"/>
          <w:szCs w:val="23"/>
          <w:lang w:val="en-GB"/>
        </w:rPr>
        <w:t xml:space="preserve"> ensuring </w:t>
      </w:r>
      <w:r w:rsidR="009E1EC2" w:rsidRPr="000A5B0E">
        <w:rPr>
          <w:color w:val="auto"/>
          <w:sz w:val="23"/>
          <w:szCs w:val="23"/>
          <w:lang w:val="en-GB"/>
        </w:rPr>
        <w:t xml:space="preserve">national security </w:t>
      </w:r>
      <w:r w:rsidR="00655286" w:rsidRPr="000A5B0E">
        <w:rPr>
          <w:color w:val="auto"/>
          <w:sz w:val="23"/>
          <w:szCs w:val="23"/>
          <w:lang w:val="en-GB"/>
        </w:rPr>
        <w:t>under the Law on the Protection of Objects</w:t>
      </w:r>
      <w:r w:rsidR="000F7274" w:rsidRPr="000A5B0E">
        <w:rPr>
          <w:color w:val="auto"/>
          <w:sz w:val="23"/>
          <w:szCs w:val="23"/>
          <w:lang w:val="en-GB"/>
        </w:rPr>
        <w:t xml:space="preserve"> of Importance </w:t>
      </w:r>
      <w:r w:rsidR="009D7A29" w:rsidRPr="000A5B0E">
        <w:rPr>
          <w:color w:val="auto"/>
          <w:sz w:val="23"/>
          <w:szCs w:val="23"/>
          <w:lang w:val="en-GB"/>
        </w:rPr>
        <w:t>to</w:t>
      </w:r>
      <w:r w:rsidR="00655286" w:rsidRPr="000A5B0E">
        <w:rPr>
          <w:color w:val="auto"/>
          <w:sz w:val="23"/>
          <w:szCs w:val="23"/>
          <w:lang w:val="en-GB"/>
        </w:rPr>
        <w:t xml:space="preserve"> </w:t>
      </w:r>
      <w:r w:rsidR="000F7274" w:rsidRPr="000A5B0E">
        <w:rPr>
          <w:color w:val="auto"/>
          <w:sz w:val="23"/>
          <w:szCs w:val="23"/>
          <w:lang w:val="en-GB"/>
        </w:rPr>
        <w:t xml:space="preserve">Ensuring </w:t>
      </w:r>
      <w:r w:rsidR="00655286" w:rsidRPr="000A5B0E">
        <w:rPr>
          <w:color w:val="auto"/>
          <w:sz w:val="23"/>
          <w:szCs w:val="23"/>
          <w:lang w:val="en-GB"/>
        </w:rPr>
        <w:t>National Security of the Republic of Lithuania;</w:t>
      </w:r>
    </w:p>
    <w:p w14:paraId="00A20C8C" w14:textId="4FA55E53" w:rsidR="003666F8"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19.2.2. </w:t>
      </w:r>
      <w:r w:rsidR="003666F8" w:rsidRPr="000A5B0E">
        <w:rPr>
          <w:color w:val="auto"/>
          <w:sz w:val="23"/>
          <w:szCs w:val="23"/>
          <w:lang w:val="en-GB"/>
        </w:rPr>
        <w:t xml:space="preserve">with </w:t>
      </w:r>
      <w:r w:rsidR="00C1670D" w:rsidRPr="000A5B0E">
        <w:rPr>
          <w:color w:val="auto"/>
          <w:sz w:val="23"/>
          <w:szCs w:val="23"/>
          <w:lang w:val="en-GB"/>
        </w:rPr>
        <w:t>a</w:t>
      </w:r>
      <w:r w:rsidR="003666F8" w:rsidRPr="000A5B0E">
        <w:rPr>
          <w:color w:val="auto"/>
          <w:sz w:val="23"/>
          <w:szCs w:val="23"/>
          <w:lang w:val="en-GB"/>
        </w:rPr>
        <w:t xml:space="preserve"> collegial </w:t>
      </w:r>
      <w:r w:rsidR="009A0CB4" w:rsidRPr="000A5B0E">
        <w:rPr>
          <w:color w:val="auto"/>
          <w:sz w:val="23"/>
          <w:szCs w:val="23"/>
          <w:lang w:val="en-GB"/>
        </w:rPr>
        <w:t xml:space="preserve">management </w:t>
      </w:r>
      <w:r w:rsidR="003666F8" w:rsidRPr="000A5B0E">
        <w:rPr>
          <w:color w:val="auto"/>
          <w:sz w:val="23"/>
          <w:szCs w:val="23"/>
          <w:lang w:val="en-GB"/>
        </w:rPr>
        <w:t xml:space="preserve">body – the Board, </w:t>
      </w:r>
      <w:r w:rsidR="00C1670D" w:rsidRPr="000A5B0E">
        <w:rPr>
          <w:color w:val="auto"/>
          <w:sz w:val="23"/>
          <w:szCs w:val="23"/>
          <w:lang w:val="en-GB"/>
        </w:rPr>
        <w:t xml:space="preserve">which </w:t>
      </w:r>
      <w:r w:rsidR="003666F8" w:rsidRPr="000A5B0E">
        <w:rPr>
          <w:color w:val="auto"/>
          <w:sz w:val="23"/>
          <w:szCs w:val="23"/>
          <w:lang w:val="en-GB"/>
        </w:rPr>
        <w:t>includ</w:t>
      </w:r>
      <w:r w:rsidR="00C1670D" w:rsidRPr="000A5B0E">
        <w:rPr>
          <w:color w:val="auto"/>
          <w:sz w:val="23"/>
          <w:szCs w:val="23"/>
          <w:lang w:val="en-GB"/>
        </w:rPr>
        <w:t>es</w:t>
      </w:r>
      <w:r w:rsidR="003666F8" w:rsidRPr="000A5B0E">
        <w:rPr>
          <w:color w:val="auto"/>
          <w:sz w:val="23"/>
          <w:szCs w:val="23"/>
          <w:lang w:val="en-GB"/>
        </w:rPr>
        <w:t xml:space="preserve"> </w:t>
      </w:r>
      <w:r w:rsidR="00061FB7" w:rsidRPr="000A5B0E">
        <w:rPr>
          <w:color w:val="auto"/>
          <w:sz w:val="23"/>
          <w:szCs w:val="23"/>
          <w:lang w:val="en-GB"/>
        </w:rPr>
        <w:t>an</w:t>
      </w:r>
      <w:r w:rsidR="003666F8" w:rsidRPr="000A5B0E">
        <w:rPr>
          <w:color w:val="auto"/>
          <w:sz w:val="23"/>
          <w:szCs w:val="23"/>
          <w:lang w:val="en-GB"/>
        </w:rPr>
        <w:t xml:space="preserve"> independent member and the representatives of the shareholders. </w:t>
      </w:r>
      <w:r w:rsidR="00BF1A5B" w:rsidRPr="000A5B0E">
        <w:rPr>
          <w:color w:val="auto"/>
          <w:sz w:val="23"/>
          <w:szCs w:val="23"/>
          <w:lang w:val="en-GB"/>
        </w:rPr>
        <w:t xml:space="preserve">The collegial supervisory body shall not be formed. </w:t>
      </w:r>
      <w:r w:rsidR="008F1F12" w:rsidRPr="000A5B0E">
        <w:rPr>
          <w:color w:val="auto"/>
          <w:sz w:val="23"/>
          <w:szCs w:val="23"/>
          <w:lang w:val="en-GB"/>
        </w:rPr>
        <w:t xml:space="preserve">The model </w:t>
      </w:r>
      <w:r w:rsidR="00266419" w:rsidRPr="000A5B0E">
        <w:rPr>
          <w:color w:val="auto"/>
          <w:sz w:val="23"/>
          <w:szCs w:val="23"/>
          <w:lang w:val="en-GB"/>
        </w:rPr>
        <w:t>typically</w:t>
      </w:r>
      <w:r w:rsidR="002C4DBC" w:rsidRPr="000A5B0E">
        <w:rPr>
          <w:color w:val="auto"/>
          <w:sz w:val="23"/>
          <w:szCs w:val="23"/>
          <w:lang w:val="en-GB"/>
        </w:rPr>
        <w:t xml:space="preserve"> </w:t>
      </w:r>
      <w:r w:rsidR="008F1F12" w:rsidRPr="000A5B0E">
        <w:rPr>
          <w:color w:val="auto"/>
          <w:sz w:val="23"/>
          <w:szCs w:val="23"/>
          <w:lang w:val="en-GB"/>
        </w:rPr>
        <w:t>appl</w:t>
      </w:r>
      <w:r w:rsidR="002C4DBC" w:rsidRPr="000A5B0E">
        <w:rPr>
          <w:color w:val="auto"/>
          <w:sz w:val="23"/>
          <w:szCs w:val="23"/>
          <w:lang w:val="en-GB"/>
        </w:rPr>
        <w:t>ies</w:t>
      </w:r>
      <w:r w:rsidR="008F1F12" w:rsidRPr="000A5B0E">
        <w:rPr>
          <w:color w:val="auto"/>
          <w:sz w:val="23"/>
          <w:szCs w:val="23"/>
          <w:lang w:val="en-GB"/>
        </w:rPr>
        <w:t xml:space="preserve"> to companies of core, service and non-core activities, or of other activities; </w:t>
      </w:r>
    </w:p>
    <w:p w14:paraId="542D24EE" w14:textId="6BBA67D8" w:rsidR="008F1F12"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19.2.3. </w:t>
      </w:r>
      <w:r w:rsidR="008F1F12" w:rsidRPr="000A5B0E">
        <w:rPr>
          <w:color w:val="auto"/>
          <w:sz w:val="23"/>
          <w:szCs w:val="23"/>
          <w:lang w:val="en-GB"/>
        </w:rPr>
        <w:t xml:space="preserve">with a </w:t>
      </w:r>
      <w:r w:rsidR="00723984" w:rsidRPr="000A5B0E">
        <w:rPr>
          <w:color w:val="auto"/>
          <w:sz w:val="23"/>
          <w:szCs w:val="23"/>
          <w:lang w:val="en-GB"/>
        </w:rPr>
        <w:t>single-</w:t>
      </w:r>
      <w:r w:rsidR="008F1F12" w:rsidRPr="000A5B0E">
        <w:rPr>
          <w:color w:val="auto"/>
          <w:sz w:val="23"/>
          <w:szCs w:val="23"/>
          <w:lang w:val="en-GB"/>
        </w:rPr>
        <w:t xml:space="preserve">person </w:t>
      </w:r>
      <w:r w:rsidR="001379A6" w:rsidRPr="000A5B0E">
        <w:rPr>
          <w:color w:val="auto"/>
          <w:sz w:val="23"/>
          <w:szCs w:val="23"/>
          <w:lang w:val="en-GB"/>
        </w:rPr>
        <w:t xml:space="preserve">management </w:t>
      </w:r>
      <w:r w:rsidR="008F1F12" w:rsidRPr="000A5B0E">
        <w:rPr>
          <w:color w:val="auto"/>
          <w:sz w:val="23"/>
          <w:szCs w:val="23"/>
          <w:lang w:val="en-GB"/>
        </w:rPr>
        <w:t xml:space="preserve">body </w:t>
      </w:r>
      <w:r w:rsidR="00917D4A" w:rsidRPr="000A5B0E">
        <w:rPr>
          <w:color w:val="auto"/>
          <w:sz w:val="23"/>
          <w:szCs w:val="23"/>
          <w:lang w:val="en-GB"/>
        </w:rPr>
        <w:t>–</w:t>
      </w:r>
      <w:r w:rsidR="008F1F12" w:rsidRPr="000A5B0E">
        <w:rPr>
          <w:color w:val="auto"/>
          <w:sz w:val="23"/>
          <w:szCs w:val="23"/>
          <w:lang w:val="en-GB"/>
        </w:rPr>
        <w:t xml:space="preserve"> the </w:t>
      </w:r>
      <w:r w:rsidR="00917D4A" w:rsidRPr="000A5B0E">
        <w:rPr>
          <w:color w:val="auto"/>
          <w:sz w:val="23"/>
          <w:szCs w:val="23"/>
          <w:lang w:val="en-GB"/>
        </w:rPr>
        <w:t xml:space="preserve">CEO </w:t>
      </w:r>
      <w:r w:rsidR="008F1F12" w:rsidRPr="000A5B0E">
        <w:rPr>
          <w:color w:val="auto"/>
          <w:sz w:val="23"/>
          <w:szCs w:val="23"/>
          <w:lang w:val="en-GB"/>
        </w:rPr>
        <w:t xml:space="preserve">of the company, by assigning him/her with the functions of the collegial </w:t>
      </w:r>
      <w:r w:rsidR="00545691" w:rsidRPr="000A5B0E">
        <w:rPr>
          <w:color w:val="auto"/>
          <w:sz w:val="23"/>
          <w:szCs w:val="23"/>
          <w:lang w:val="en-GB"/>
        </w:rPr>
        <w:t>management</w:t>
      </w:r>
      <w:r w:rsidR="008F1F12" w:rsidRPr="000A5B0E">
        <w:rPr>
          <w:color w:val="auto"/>
          <w:sz w:val="23"/>
          <w:szCs w:val="23"/>
          <w:lang w:val="en-GB"/>
        </w:rPr>
        <w:t xml:space="preserve"> body </w:t>
      </w:r>
      <w:r w:rsidR="00917D4A" w:rsidRPr="000A5B0E">
        <w:rPr>
          <w:color w:val="auto"/>
          <w:sz w:val="23"/>
          <w:szCs w:val="23"/>
          <w:lang w:val="en-GB"/>
        </w:rPr>
        <w:t xml:space="preserve">– </w:t>
      </w:r>
      <w:r w:rsidR="008F1F12" w:rsidRPr="000A5B0E">
        <w:rPr>
          <w:color w:val="auto"/>
          <w:sz w:val="23"/>
          <w:szCs w:val="23"/>
          <w:lang w:val="en-GB"/>
        </w:rPr>
        <w:t xml:space="preserve">the Board, and by expanding the competence of the General Meeting of Shareholders. The collegial supervisory or </w:t>
      </w:r>
      <w:r w:rsidR="00C930FA" w:rsidRPr="000A5B0E">
        <w:rPr>
          <w:color w:val="auto"/>
          <w:sz w:val="23"/>
          <w:szCs w:val="23"/>
          <w:lang w:val="en-GB"/>
        </w:rPr>
        <w:t xml:space="preserve">management </w:t>
      </w:r>
      <w:r w:rsidR="008F1F12" w:rsidRPr="000A5B0E">
        <w:rPr>
          <w:color w:val="auto"/>
          <w:sz w:val="23"/>
          <w:szCs w:val="23"/>
          <w:lang w:val="en-GB"/>
        </w:rPr>
        <w:t>bodies shall not be formed. The model applies when there is no need to apply another model to companies or institutions.</w:t>
      </w:r>
    </w:p>
    <w:p w14:paraId="29C1818D" w14:textId="58554A5A" w:rsidR="00573392" w:rsidRPr="000A5B0E" w:rsidRDefault="00C24E49" w:rsidP="005758F9">
      <w:pPr>
        <w:pStyle w:val="Default"/>
        <w:ind w:firstLine="720"/>
        <w:jc w:val="both"/>
        <w:rPr>
          <w:color w:val="auto"/>
          <w:sz w:val="23"/>
          <w:szCs w:val="23"/>
          <w:lang w:val="en-GB"/>
        </w:rPr>
      </w:pPr>
      <w:r w:rsidRPr="000A5B0E">
        <w:rPr>
          <w:color w:val="auto"/>
          <w:sz w:val="23"/>
          <w:szCs w:val="23"/>
          <w:lang w:val="en-GB"/>
        </w:rPr>
        <w:t>19.3.</w:t>
      </w:r>
      <w:r w:rsidR="00186455" w:rsidRPr="000A5B0E">
        <w:rPr>
          <w:color w:val="auto"/>
          <w:sz w:val="23"/>
          <w:szCs w:val="23"/>
          <w:lang w:val="en-GB"/>
        </w:rPr>
        <w:t xml:space="preserve"> As a general rule, </w:t>
      </w:r>
      <w:r w:rsidR="00FD3FC0" w:rsidRPr="000A5B0E">
        <w:rPr>
          <w:color w:val="auto"/>
          <w:sz w:val="23"/>
          <w:szCs w:val="23"/>
          <w:lang w:val="en-GB"/>
        </w:rPr>
        <w:t>i</w:t>
      </w:r>
      <w:r w:rsidR="00186455" w:rsidRPr="000A5B0E">
        <w:rPr>
          <w:color w:val="auto"/>
          <w:sz w:val="23"/>
          <w:szCs w:val="23"/>
          <w:lang w:val="en-GB"/>
        </w:rPr>
        <w:t>n implementing the provisions of Clause</w:t>
      </w:r>
      <w:r w:rsidR="002374BB" w:rsidRPr="000A5B0E">
        <w:rPr>
          <w:color w:val="auto"/>
          <w:sz w:val="23"/>
          <w:szCs w:val="23"/>
          <w:lang w:val="en-GB"/>
        </w:rPr>
        <w:t>s</w:t>
      </w:r>
      <w:r w:rsidR="00186455" w:rsidRPr="000A5B0E">
        <w:rPr>
          <w:color w:val="auto"/>
          <w:sz w:val="23"/>
          <w:szCs w:val="23"/>
          <w:lang w:val="en-GB"/>
        </w:rPr>
        <w:t xml:space="preserve"> 19.2 (except for </w:t>
      </w:r>
      <w:r w:rsidR="00E3059E" w:rsidRPr="000A5B0E">
        <w:rPr>
          <w:color w:val="auto"/>
          <w:sz w:val="23"/>
          <w:szCs w:val="23"/>
          <w:lang w:val="en-GB"/>
        </w:rPr>
        <w:t>C</w:t>
      </w:r>
      <w:r w:rsidR="00186455" w:rsidRPr="000A5B0E">
        <w:rPr>
          <w:color w:val="auto"/>
          <w:sz w:val="23"/>
          <w:szCs w:val="23"/>
          <w:lang w:val="en-GB"/>
        </w:rPr>
        <w:t>lause 19.2.3</w:t>
      </w:r>
      <w:r w:rsidR="002374BB" w:rsidRPr="000A5B0E">
        <w:rPr>
          <w:color w:val="auto"/>
          <w:sz w:val="23"/>
          <w:szCs w:val="23"/>
          <w:lang w:val="en-GB"/>
        </w:rPr>
        <w:t>)</w:t>
      </w:r>
      <w:r w:rsidR="00186455" w:rsidRPr="000A5B0E">
        <w:rPr>
          <w:color w:val="auto"/>
          <w:sz w:val="23"/>
          <w:szCs w:val="23"/>
          <w:lang w:val="en-GB"/>
        </w:rPr>
        <w:t xml:space="preserve"> and 19.4</w:t>
      </w:r>
      <w:r w:rsidR="002374BB" w:rsidRPr="000A5B0E">
        <w:rPr>
          <w:color w:val="auto"/>
          <w:sz w:val="23"/>
          <w:szCs w:val="23"/>
          <w:lang w:val="en-GB"/>
        </w:rPr>
        <w:t xml:space="preserve"> of the Guidelines</w:t>
      </w:r>
      <w:r w:rsidR="00186455" w:rsidRPr="000A5B0E">
        <w:rPr>
          <w:color w:val="auto"/>
          <w:sz w:val="23"/>
          <w:szCs w:val="23"/>
          <w:lang w:val="en-GB"/>
        </w:rPr>
        <w:t xml:space="preserve"> </w:t>
      </w:r>
      <w:r w:rsidR="00573392" w:rsidRPr="000A5B0E">
        <w:rPr>
          <w:color w:val="auto"/>
          <w:sz w:val="23"/>
          <w:szCs w:val="23"/>
          <w:lang w:val="en-GB"/>
        </w:rPr>
        <w:t xml:space="preserve">(corporate </w:t>
      </w:r>
      <w:r w:rsidR="00646F0C" w:rsidRPr="000A5B0E">
        <w:rPr>
          <w:color w:val="auto"/>
          <w:sz w:val="23"/>
          <w:szCs w:val="23"/>
          <w:lang w:val="en-GB"/>
        </w:rPr>
        <w:t>supervisory</w:t>
      </w:r>
      <w:r w:rsidR="00573392" w:rsidRPr="000A5B0E">
        <w:rPr>
          <w:color w:val="auto"/>
          <w:sz w:val="23"/>
          <w:szCs w:val="23"/>
          <w:lang w:val="en-GB"/>
        </w:rPr>
        <w:t xml:space="preserve"> and management models), the same principles </w:t>
      </w:r>
      <w:r w:rsidR="00145B8A" w:rsidRPr="000A5B0E">
        <w:rPr>
          <w:color w:val="auto"/>
          <w:sz w:val="23"/>
          <w:szCs w:val="23"/>
          <w:lang w:val="en-GB"/>
        </w:rPr>
        <w:t>which</w:t>
      </w:r>
      <w:r w:rsidR="00573392" w:rsidRPr="000A5B0E">
        <w:rPr>
          <w:color w:val="auto"/>
          <w:sz w:val="23"/>
          <w:szCs w:val="23"/>
          <w:lang w:val="en-GB"/>
        </w:rPr>
        <w:t xml:space="preserve"> apply to the members of the collegial bodies of the </w:t>
      </w:r>
      <w:r w:rsidR="00106B97" w:rsidRPr="000A5B0E">
        <w:rPr>
          <w:color w:val="auto"/>
          <w:sz w:val="23"/>
          <w:szCs w:val="23"/>
          <w:lang w:val="en-GB"/>
        </w:rPr>
        <w:t>Company</w:t>
      </w:r>
      <w:r w:rsidR="00FD3FC0" w:rsidRPr="000A5B0E">
        <w:rPr>
          <w:color w:val="auto"/>
          <w:sz w:val="23"/>
          <w:szCs w:val="23"/>
          <w:lang w:val="en-GB"/>
        </w:rPr>
        <w:t xml:space="preserve"> (regarding compliance with the statutory </w:t>
      </w:r>
      <w:r w:rsidR="00991BD2" w:rsidRPr="000A5B0E">
        <w:rPr>
          <w:color w:val="auto"/>
          <w:sz w:val="23"/>
          <w:szCs w:val="23"/>
          <w:lang w:val="en-GB"/>
        </w:rPr>
        <w:t xml:space="preserve">special and </w:t>
      </w:r>
      <w:r w:rsidR="00FD3FC0" w:rsidRPr="000A5B0E">
        <w:rPr>
          <w:color w:val="auto"/>
          <w:sz w:val="23"/>
          <w:szCs w:val="23"/>
          <w:lang w:val="en-GB"/>
        </w:rPr>
        <w:t xml:space="preserve">independence </w:t>
      </w:r>
      <w:r w:rsidR="00CB7E17" w:rsidRPr="000A5B0E">
        <w:rPr>
          <w:color w:val="auto"/>
          <w:sz w:val="23"/>
          <w:szCs w:val="23"/>
          <w:lang w:val="en-GB"/>
        </w:rPr>
        <w:t xml:space="preserve">requirements </w:t>
      </w:r>
      <w:r w:rsidR="00FD3FC0" w:rsidRPr="000A5B0E">
        <w:rPr>
          <w:color w:val="auto"/>
          <w:sz w:val="23"/>
          <w:szCs w:val="23"/>
          <w:lang w:val="en-GB"/>
        </w:rPr>
        <w:t>(appl</w:t>
      </w:r>
      <w:r w:rsidR="008C2DE5" w:rsidRPr="000A5B0E">
        <w:rPr>
          <w:color w:val="auto"/>
          <w:sz w:val="23"/>
          <w:szCs w:val="23"/>
          <w:lang w:val="en-GB"/>
        </w:rPr>
        <w:t>icable</w:t>
      </w:r>
      <w:r w:rsidR="00FD3FC0" w:rsidRPr="000A5B0E">
        <w:rPr>
          <w:color w:val="auto"/>
          <w:sz w:val="23"/>
          <w:szCs w:val="23"/>
          <w:lang w:val="en-GB"/>
        </w:rPr>
        <w:t xml:space="preserve"> to independent members), remuneration for activities (</w:t>
      </w:r>
      <w:r w:rsidR="00173D39" w:rsidRPr="000A5B0E">
        <w:rPr>
          <w:color w:val="auto"/>
          <w:sz w:val="23"/>
          <w:szCs w:val="23"/>
          <w:lang w:val="en-GB"/>
        </w:rPr>
        <w:t>C</w:t>
      </w:r>
      <w:r w:rsidR="00FD3FC0" w:rsidRPr="000A5B0E">
        <w:rPr>
          <w:color w:val="auto"/>
          <w:sz w:val="23"/>
          <w:szCs w:val="23"/>
          <w:lang w:val="en-GB"/>
        </w:rPr>
        <w:t>lause 17.5 of the Guidelines</w:t>
      </w:r>
      <w:r w:rsidR="00290F94" w:rsidRPr="000A5B0E">
        <w:rPr>
          <w:color w:val="auto"/>
          <w:sz w:val="23"/>
          <w:szCs w:val="23"/>
          <w:lang w:val="en-GB"/>
        </w:rPr>
        <w:t xml:space="preserve"> apply </w:t>
      </w:r>
      <w:r w:rsidR="00290F94" w:rsidRPr="000A5B0E">
        <w:rPr>
          <w:i/>
          <w:iCs/>
          <w:color w:val="auto"/>
          <w:sz w:val="23"/>
          <w:szCs w:val="23"/>
          <w:lang w:val="en-GB"/>
        </w:rPr>
        <w:t>mutatis mutandis</w:t>
      </w:r>
      <w:r w:rsidR="00FD3FC0" w:rsidRPr="000A5B0E">
        <w:rPr>
          <w:color w:val="auto"/>
          <w:sz w:val="23"/>
          <w:szCs w:val="23"/>
          <w:lang w:val="en-GB"/>
        </w:rPr>
        <w:t xml:space="preserve">), terms of office, accountability, etc.) </w:t>
      </w:r>
      <w:r w:rsidR="00573392" w:rsidRPr="000A5B0E">
        <w:rPr>
          <w:color w:val="auto"/>
          <w:sz w:val="23"/>
          <w:szCs w:val="23"/>
          <w:lang w:val="en-GB"/>
        </w:rPr>
        <w:t>shall proportionally apply</w:t>
      </w:r>
      <w:r w:rsidR="00482587" w:rsidRPr="000A5B0E">
        <w:rPr>
          <w:color w:val="auto"/>
          <w:sz w:val="23"/>
          <w:szCs w:val="23"/>
          <w:lang w:val="en-GB"/>
        </w:rPr>
        <w:t xml:space="preserve">, </w:t>
      </w:r>
      <w:r w:rsidR="00482587" w:rsidRPr="000A5B0E">
        <w:rPr>
          <w:color w:val="auto"/>
          <w:sz w:val="23"/>
          <w:szCs w:val="23"/>
          <w:lang w:val="en-GB"/>
        </w:rPr>
        <w:t>in agreement with the Supervisory Board of the Company</w:t>
      </w:r>
      <w:r w:rsidR="00482587" w:rsidRPr="000A5B0E">
        <w:rPr>
          <w:color w:val="auto"/>
          <w:sz w:val="23"/>
          <w:szCs w:val="23"/>
          <w:lang w:val="en-GB"/>
        </w:rPr>
        <w:t>,</w:t>
      </w:r>
      <w:r w:rsidR="00573392" w:rsidRPr="000A5B0E">
        <w:rPr>
          <w:color w:val="auto"/>
          <w:sz w:val="23"/>
          <w:szCs w:val="23"/>
          <w:lang w:val="en-GB"/>
        </w:rPr>
        <w:t xml:space="preserve"> to the members of the </w:t>
      </w:r>
      <w:r w:rsidR="00B3692B" w:rsidRPr="000A5B0E">
        <w:rPr>
          <w:color w:val="auto"/>
          <w:sz w:val="23"/>
          <w:szCs w:val="23"/>
          <w:lang w:val="en-GB"/>
        </w:rPr>
        <w:t xml:space="preserve">management </w:t>
      </w:r>
      <w:r w:rsidR="00573392" w:rsidRPr="000A5B0E">
        <w:rPr>
          <w:color w:val="auto"/>
          <w:sz w:val="23"/>
          <w:szCs w:val="23"/>
          <w:lang w:val="en-GB"/>
        </w:rPr>
        <w:t xml:space="preserve">and supervisory bodies of the </w:t>
      </w:r>
      <w:r w:rsidR="00106B97" w:rsidRPr="000A5B0E">
        <w:rPr>
          <w:color w:val="auto"/>
          <w:sz w:val="23"/>
          <w:szCs w:val="23"/>
          <w:lang w:val="en-GB"/>
        </w:rPr>
        <w:t>Company</w:t>
      </w:r>
      <w:r w:rsidR="00573392" w:rsidRPr="000A5B0E">
        <w:rPr>
          <w:color w:val="auto"/>
          <w:sz w:val="23"/>
          <w:szCs w:val="23"/>
          <w:lang w:val="en-GB"/>
        </w:rPr>
        <w:t xml:space="preserve"> and of </w:t>
      </w:r>
      <w:r w:rsidR="00A35484" w:rsidRPr="000A5B0E">
        <w:rPr>
          <w:color w:val="auto"/>
          <w:sz w:val="23"/>
          <w:szCs w:val="23"/>
          <w:lang w:val="en-GB"/>
        </w:rPr>
        <w:t xml:space="preserve">its </w:t>
      </w:r>
      <w:r w:rsidR="00573392" w:rsidRPr="000A5B0E">
        <w:rPr>
          <w:color w:val="auto"/>
          <w:sz w:val="23"/>
          <w:szCs w:val="23"/>
          <w:lang w:val="en-GB"/>
        </w:rPr>
        <w:t xml:space="preserve">subsidiaries (including </w:t>
      </w:r>
      <w:r w:rsidR="003F6D27" w:rsidRPr="000A5B0E">
        <w:rPr>
          <w:color w:val="auto"/>
          <w:sz w:val="23"/>
          <w:szCs w:val="23"/>
          <w:lang w:val="en-GB"/>
        </w:rPr>
        <w:t xml:space="preserve">employee </w:t>
      </w:r>
      <w:r w:rsidR="00FD3FC0" w:rsidRPr="000A5B0E">
        <w:rPr>
          <w:color w:val="auto"/>
          <w:sz w:val="23"/>
          <w:szCs w:val="23"/>
          <w:lang w:val="en-GB"/>
        </w:rPr>
        <w:t xml:space="preserve">representative(s)). </w:t>
      </w:r>
    </w:p>
    <w:p w14:paraId="7916F253" w14:textId="585F8FBA" w:rsidR="00FD3FC0"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19.4. </w:t>
      </w:r>
      <w:r w:rsidR="00AF7A47" w:rsidRPr="000A5B0E">
        <w:rPr>
          <w:color w:val="auto"/>
          <w:sz w:val="23"/>
          <w:szCs w:val="23"/>
          <w:lang w:val="en-GB"/>
        </w:rPr>
        <w:t>W</w:t>
      </w:r>
      <w:r w:rsidR="00F401D7" w:rsidRPr="000A5B0E">
        <w:rPr>
          <w:color w:val="auto"/>
          <w:sz w:val="23"/>
          <w:szCs w:val="23"/>
          <w:lang w:val="en-GB"/>
        </w:rPr>
        <w:t xml:space="preserve">here </w:t>
      </w:r>
      <w:r w:rsidR="00A23872" w:rsidRPr="000A5B0E">
        <w:rPr>
          <w:color w:val="auto"/>
          <w:sz w:val="23"/>
          <w:szCs w:val="23"/>
          <w:lang w:val="en-GB"/>
        </w:rPr>
        <w:t>a</w:t>
      </w:r>
      <w:r w:rsidR="00F401D7" w:rsidRPr="000A5B0E">
        <w:rPr>
          <w:color w:val="auto"/>
          <w:sz w:val="23"/>
          <w:szCs w:val="23"/>
          <w:lang w:val="en-GB"/>
        </w:rPr>
        <w:t xml:space="preserve"> </w:t>
      </w:r>
      <w:r w:rsidR="00700AF4" w:rsidRPr="000A5B0E">
        <w:rPr>
          <w:color w:val="auto"/>
          <w:sz w:val="23"/>
          <w:szCs w:val="23"/>
          <w:lang w:val="en-GB"/>
        </w:rPr>
        <w:t xml:space="preserve">subsidiary </w:t>
      </w:r>
      <w:r w:rsidR="00F401D7" w:rsidRPr="000A5B0E">
        <w:rPr>
          <w:color w:val="auto"/>
          <w:sz w:val="23"/>
          <w:szCs w:val="23"/>
          <w:lang w:val="en-GB"/>
        </w:rPr>
        <w:t>of the Group of Companies ope</w:t>
      </w:r>
      <w:r w:rsidR="00D27BB1" w:rsidRPr="000A5B0E">
        <w:rPr>
          <w:color w:val="auto"/>
          <w:sz w:val="23"/>
          <w:szCs w:val="23"/>
          <w:lang w:val="en-GB"/>
        </w:rPr>
        <w:t>rates as a single service centre</w:t>
      </w:r>
      <w:r w:rsidR="00F401D7" w:rsidRPr="000A5B0E">
        <w:rPr>
          <w:color w:val="auto"/>
          <w:sz w:val="23"/>
          <w:szCs w:val="23"/>
          <w:lang w:val="en-GB"/>
        </w:rPr>
        <w:t xml:space="preserve"> for the entire Group of Companies (or for individual companies within it), or </w:t>
      </w:r>
      <w:r w:rsidR="007017C9" w:rsidRPr="000A5B0E">
        <w:rPr>
          <w:color w:val="auto"/>
          <w:sz w:val="23"/>
          <w:szCs w:val="23"/>
          <w:lang w:val="en-GB"/>
        </w:rPr>
        <w:t xml:space="preserve">where </w:t>
      </w:r>
      <w:r w:rsidR="00F401D7" w:rsidRPr="000A5B0E">
        <w:rPr>
          <w:color w:val="auto"/>
          <w:sz w:val="23"/>
          <w:szCs w:val="23"/>
          <w:lang w:val="en-GB"/>
        </w:rPr>
        <w:t>special requirements apply to the structure of the mana</w:t>
      </w:r>
      <w:r w:rsidR="001501CA" w:rsidRPr="000A5B0E">
        <w:rPr>
          <w:color w:val="auto"/>
          <w:sz w:val="23"/>
          <w:szCs w:val="23"/>
          <w:lang w:val="en-GB"/>
        </w:rPr>
        <w:t>gement</w:t>
      </w:r>
      <w:r w:rsidR="00F401D7" w:rsidRPr="000A5B0E">
        <w:rPr>
          <w:color w:val="auto"/>
          <w:sz w:val="23"/>
          <w:szCs w:val="23"/>
          <w:lang w:val="en-GB"/>
        </w:rPr>
        <w:t xml:space="preserve"> and supervisory bodies of an individual company, when forming the manag</w:t>
      </w:r>
      <w:r w:rsidR="001501CA" w:rsidRPr="000A5B0E">
        <w:rPr>
          <w:color w:val="auto"/>
          <w:sz w:val="23"/>
          <w:szCs w:val="23"/>
          <w:lang w:val="en-GB"/>
        </w:rPr>
        <w:t>ement</w:t>
      </w:r>
      <w:r w:rsidR="00F401D7" w:rsidRPr="000A5B0E">
        <w:rPr>
          <w:color w:val="auto"/>
          <w:sz w:val="23"/>
          <w:szCs w:val="23"/>
          <w:lang w:val="en-GB"/>
        </w:rPr>
        <w:t xml:space="preserve"> or, if nece</w:t>
      </w:r>
      <w:r w:rsidR="00164017" w:rsidRPr="000A5B0E">
        <w:rPr>
          <w:color w:val="auto"/>
          <w:sz w:val="23"/>
          <w:szCs w:val="23"/>
          <w:lang w:val="en-GB"/>
        </w:rPr>
        <w:t xml:space="preserve">ssary, the supervisory bodies, </w:t>
      </w:r>
      <w:r w:rsidR="00F401D7" w:rsidRPr="000A5B0E">
        <w:rPr>
          <w:color w:val="auto"/>
          <w:sz w:val="23"/>
          <w:szCs w:val="23"/>
          <w:lang w:val="en-GB"/>
        </w:rPr>
        <w:t>other principles consistent with or deriving from the law may apply (e.g.</w:t>
      </w:r>
      <w:r w:rsidR="006758EC" w:rsidRPr="000A5B0E">
        <w:rPr>
          <w:color w:val="auto"/>
          <w:sz w:val="23"/>
          <w:szCs w:val="23"/>
          <w:lang w:val="en-GB"/>
        </w:rPr>
        <w:t xml:space="preserve"> </w:t>
      </w:r>
      <w:r w:rsidR="00C9615A" w:rsidRPr="000A5B0E">
        <w:rPr>
          <w:color w:val="auto"/>
          <w:sz w:val="23"/>
          <w:szCs w:val="23"/>
          <w:lang w:val="en-GB"/>
        </w:rPr>
        <w:t>the</w:t>
      </w:r>
      <w:r w:rsidR="00F401D7" w:rsidRPr="000A5B0E">
        <w:rPr>
          <w:color w:val="auto"/>
          <w:sz w:val="23"/>
          <w:szCs w:val="23"/>
          <w:lang w:val="en-GB"/>
        </w:rPr>
        <w:t xml:space="preserve"> principle of shareholder representation,</w:t>
      </w:r>
      <w:r w:rsidR="001C267D" w:rsidRPr="000A5B0E">
        <w:rPr>
          <w:color w:val="auto"/>
          <w:sz w:val="23"/>
          <w:szCs w:val="23"/>
          <w:lang w:val="en-GB"/>
        </w:rPr>
        <w:t xml:space="preserve"> </w:t>
      </w:r>
      <w:r w:rsidR="00C9615A" w:rsidRPr="000A5B0E">
        <w:rPr>
          <w:color w:val="auto"/>
          <w:sz w:val="23"/>
          <w:szCs w:val="23"/>
          <w:lang w:val="en-GB"/>
        </w:rPr>
        <w:t>the</w:t>
      </w:r>
      <w:r w:rsidR="001C267D" w:rsidRPr="000A5B0E">
        <w:rPr>
          <w:color w:val="auto"/>
          <w:sz w:val="23"/>
          <w:szCs w:val="23"/>
          <w:lang w:val="en-GB"/>
        </w:rPr>
        <w:t xml:space="preserve"> principle of determining the </w:t>
      </w:r>
      <w:r w:rsidR="00F401D7" w:rsidRPr="000A5B0E">
        <w:rPr>
          <w:color w:val="auto"/>
          <w:sz w:val="23"/>
          <w:szCs w:val="23"/>
          <w:lang w:val="en-GB"/>
        </w:rPr>
        <w:t>number of independent members, etc.).</w:t>
      </w:r>
    </w:p>
    <w:p w14:paraId="4790AEE8" w14:textId="646F6448" w:rsidR="00DE4ABC" w:rsidRPr="000A5B0E" w:rsidRDefault="00DE4ABC" w:rsidP="005758F9">
      <w:pPr>
        <w:pStyle w:val="Default"/>
        <w:ind w:firstLine="720"/>
        <w:jc w:val="both"/>
        <w:rPr>
          <w:color w:val="auto"/>
          <w:sz w:val="23"/>
          <w:szCs w:val="23"/>
          <w:lang w:val="en-GB"/>
        </w:rPr>
      </w:pPr>
    </w:p>
    <w:p w14:paraId="72C66701" w14:textId="77777777" w:rsidR="00FC6DC6" w:rsidRPr="000A5B0E" w:rsidRDefault="00FC6DC6" w:rsidP="00FC6DC6">
      <w:pPr>
        <w:pStyle w:val="Default"/>
        <w:jc w:val="center"/>
        <w:rPr>
          <w:b/>
          <w:bCs/>
          <w:color w:val="auto"/>
          <w:sz w:val="23"/>
          <w:szCs w:val="23"/>
          <w:lang w:val="en-GB"/>
        </w:rPr>
      </w:pPr>
    </w:p>
    <w:p w14:paraId="3781B88A" w14:textId="23439561" w:rsidR="00C24E49" w:rsidRPr="000A5B0E" w:rsidRDefault="0095775D" w:rsidP="00FC6DC6">
      <w:pPr>
        <w:pStyle w:val="Default"/>
        <w:jc w:val="center"/>
        <w:rPr>
          <w:color w:val="auto"/>
          <w:sz w:val="23"/>
          <w:szCs w:val="23"/>
          <w:lang w:val="en-GB"/>
        </w:rPr>
      </w:pPr>
      <w:r w:rsidRPr="000A5B0E">
        <w:rPr>
          <w:b/>
          <w:bCs/>
          <w:color w:val="auto"/>
          <w:sz w:val="23"/>
          <w:szCs w:val="23"/>
          <w:lang w:val="en-GB"/>
        </w:rPr>
        <w:t>SECTION 5</w:t>
      </w:r>
    </w:p>
    <w:p w14:paraId="06915ACE" w14:textId="274CC185" w:rsidR="00C24E49" w:rsidRPr="000A5B0E" w:rsidRDefault="004B159E" w:rsidP="00FC6DC6">
      <w:pPr>
        <w:pStyle w:val="Default"/>
        <w:jc w:val="center"/>
        <w:rPr>
          <w:color w:val="auto"/>
          <w:sz w:val="23"/>
          <w:szCs w:val="23"/>
          <w:lang w:val="en-GB"/>
        </w:rPr>
      </w:pPr>
      <w:r w:rsidRPr="000A5B0E">
        <w:rPr>
          <w:b/>
          <w:bCs/>
          <w:color w:val="auto"/>
          <w:sz w:val="23"/>
          <w:szCs w:val="23"/>
          <w:lang w:val="en-GB"/>
        </w:rPr>
        <w:t>MANAGEMENT</w:t>
      </w:r>
      <w:r w:rsidRPr="000A5B0E">
        <w:rPr>
          <w:b/>
          <w:bCs/>
          <w:color w:val="auto"/>
          <w:sz w:val="23"/>
          <w:szCs w:val="23"/>
          <w:lang w:val="en-GB"/>
        </w:rPr>
        <w:t xml:space="preserve"> </w:t>
      </w:r>
      <w:r w:rsidR="0095775D" w:rsidRPr="000A5B0E">
        <w:rPr>
          <w:b/>
          <w:bCs/>
          <w:color w:val="auto"/>
          <w:sz w:val="23"/>
          <w:szCs w:val="23"/>
          <w:lang w:val="en-GB"/>
        </w:rPr>
        <w:t>AND CONTROL SYSTEM MODEL</w:t>
      </w:r>
    </w:p>
    <w:p w14:paraId="70D097A2" w14:textId="77777777" w:rsidR="00FC6DC6" w:rsidRPr="000A5B0E" w:rsidRDefault="00FC6DC6" w:rsidP="00C24E49">
      <w:pPr>
        <w:pStyle w:val="Default"/>
        <w:rPr>
          <w:color w:val="auto"/>
          <w:sz w:val="23"/>
          <w:szCs w:val="23"/>
          <w:lang w:val="en-GB"/>
        </w:rPr>
      </w:pPr>
    </w:p>
    <w:p w14:paraId="7B1B9E6E" w14:textId="6519A8BC" w:rsidR="000D6DD5" w:rsidRPr="000A5B0E" w:rsidRDefault="00C24E49" w:rsidP="005758F9">
      <w:pPr>
        <w:pStyle w:val="Default"/>
        <w:ind w:firstLine="720"/>
        <w:jc w:val="both"/>
        <w:rPr>
          <w:color w:val="auto"/>
          <w:sz w:val="23"/>
          <w:szCs w:val="23"/>
          <w:lang w:val="en-GB"/>
        </w:rPr>
      </w:pPr>
      <w:r w:rsidRPr="000A5B0E">
        <w:rPr>
          <w:color w:val="auto"/>
          <w:sz w:val="23"/>
          <w:szCs w:val="23"/>
          <w:lang w:val="en-GB"/>
        </w:rPr>
        <w:t>20.</w:t>
      </w:r>
      <w:r w:rsidR="007F5DB7" w:rsidRPr="000A5B0E">
        <w:rPr>
          <w:color w:val="auto"/>
          <w:sz w:val="23"/>
          <w:szCs w:val="23"/>
          <w:lang w:val="en-GB"/>
        </w:rPr>
        <w:t xml:space="preserve"> </w:t>
      </w:r>
      <w:r w:rsidR="000D6DD5" w:rsidRPr="000A5B0E">
        <w:rPr>
          <w:color w:val="auto"/>
          <w:sz w:val="23"/>
          <w:szCs w:val="23"/>
          <w:lang w:val="en-GB"/>
        </w:rPr>
        <w:t xml:space="preserve">The activities of the </w:t>
      </w:r>
      <w:r w:rsidR="00106B97" w:rsidRPr="000A5B0E">
        <w:rPr>
          <w:color w:val="auto"/>
          <w:sz w:val="23"/>
          <w:szCs w:val="23"/>
          <w:lang w:val="en-GB"/>
        </w:rPr>
        <w:t>Company</w:t>
      </w:r>
      <w:r w:rsidR="000D6DD5" w:rsidRPr="000A5B0E">
        <w:rPr>
          <w:color w:val="auto"/>
          <w:sz w:val="23"/>
          <w:szCs w:val="23"/>
          <w:lang w:val="en-GB"/>
        </w:rPr>
        <w:t xml:space="preserve"> and of the entire Group of Companies and their management are perceived as a set of interrelated processes.</w:t>
      </w:r>
      <w:r w:rsidR="00343722" w:rsidRPr="000A5B0E">
        <w:rPr>
          <w:color w:val="auto"/>
          <w:sz w:val="23"/>
          <w:szCs w:val="23"/>
          <w:lang w:val="en-GB"/>
        </w:rPr>
        <w:t xml:space="preserve"> The essential purpose of </w:t>
      </w:r>
      <w:r w:rsidR="004C1A39" w:rsidRPr="000A5B0E">
        <w:rPr>
          <w:color w:val="auto"/>
          <w:sz w:val="23"/>
          <w:szCs w:val="23"/>
          <w:lang w:val="en-GB"/>
        </w:rPr>
        <w:t xml:space="preserve">the </w:t>
      </w:r>
      <w:r w:rsidR="00343722" w:rsidRPr="000A5B0E">
        <w:rPr>
          <w:color w:val="auto"/>
          <w:sz w:val="23"/>
          <w:szCs w:val="23"/>
          <w:lang w:val="en-GB"/>
        </w:rPr>
        <w:t>organi</w:t>
      </w:r>
      <w:r w:rsidR="00E221F6" w:rsidRPr="000A5B0E">
        <w:rPr>
          <w:color w:val="auto"/>
          <w:sz w:val="23"/>
          <w:szCs w:val="23"/>
          <w:lang w:val="en-GB"/>
        </w:rPr>
        <w:t>s</w:t>
      </w:r>
      <w:r w:rsidR="00343722" w:rsidRPr="000A5B0E">
        <w:rPr>
          <w:color w:val="auto"/>
          <w:sz w:val="23"/>
          <w:szCs w:val="23"/>
          <w:lang w:val="en-GB"/>
        </w:rPr>
        <w:t xml:space="preserve">ation and management of activities </w:t>
      </w:r>
      <w:r w:rsidR="00A217FE" w:rsidRPr="000A5B0E">
        <w:rPr>
          <w:color w:val="auto"/>
          <w:sz w:val="23"/>
          <w:szCs w:val="23"/>
          <w:lang w:val="en-GB"/>
        </w:rPr>
        <w:t>is</w:t>
      </w:r>
      <w:r w:rsidR="00343722" w:rsidRPr="000A5B0E">
        <w:rPr>
          <w:color w:val="auto"/>
          <w:sz w:val="23"/>
          <w:szCs w:val="23"/>
          <w:lang w:val="en-GB"/>
        </w:rPr>
        <w:t xml:space="preserve"> the synergy effect of the activities of the Group of Companies by reconciling the different activities of the</w:t>
      </w:r>
      <w:r w:rsidR="00A2683B" w:rsidRPr="000A5B0E">
        <w:rPr>
          <w:color w:val="auto"/>
          <w:sz w:val="23"/>
          <w:szCs w:val="23"/>
          <w:lang w:val="en-GB"/>
        </w:rPr>
        <w:t xml:space="preserve"> Group of</w:t>
      </w:r>
      <w:r w:rsidR="00343722" w:rsidRPr="000A5B0E">
        <w:rPr>
          <w:color w:val="auto"/>
          <w:sz w:val="23"/>
          <w:szCs w:val="23"/>
          <w:lang w:val="en-GB"/>
        </w:rPr>
        <w:t xml:space="preserve"> </w:t>
      </w:r>
      <w:r w:rsidR="00A2683B" w:rsidRPr="000A5B0E">
        <w:rPr>
          <w:color w:val="auto"/>
          <w:sz w:val="23"/>
          <w:szCs w:val="23"/>
          <w:lang w:val="en-GB"/>
        </w:rPr>
        <w:t>C</w:t>
      </w:r>
      <w:r w:rsidR="00343722" w:rsidRPr="000A5B0E">
        <w:rPr>
          <w:color w:val="auto"/>
          <w:sz w:val="23"/>
          <w:szCs w:val="23"/>
          <w:lang w:val="en-GB"/>
        </w:rPr>
        <w:t>ompanies, by directing them in the most efficient way towards pursuing the common objectives of the entire group.</w:t>
      </w:r>
      <w:r w:rsidR="00655AA6" w:rsidRPr="000A5B0E">
        <w:rPr>
          <w:color w:val="auto"/>
          <w:sz w:val="23"/>
          <w:szCs w:val="23"/>
          <w:lang w:val="en-GB"/>
        </w:rPr>
        <w:t xml:space="preserve"> A clear, group-wide integrated management and control system, which ensures the implementation of the principles of continuous improvement in the areas of all this system is a key precondition for achieving the corporate governance objective. </w:t>
      </w:r>
    </w:p>
    <w:p w14:paraId="6CF23FE8" w14:textId="4D381D5E" w:rsidR="007F5DB7"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21. </w:t>
      </w:r>
      <w:r w:rsidR="00E84F13" w:rsidRPr="000A5B0E">
        <w:rPr>
          <w:color w:val="auto"/>
          <w:sz w:val="23"/>
          <w:szCs w:val="23"/>
          <w:lang w:val="en-GB"/>
        </w:rPr>
        <w:t>The principle of orientation to the result is applied by systematically setting the objectives for all the processes within the Group of Companies, from the parent company to each employee level. Accordingly, the principle of responsibility for performance is respected, i.e. the companies, units and employees are responsible for the results of ongoing processes.</w:t>
      </w:r>
    </w:p>
    <w:p w14:paraId="25C20A04" w14:textId="5D7D4B51" w:rsidR="00E84F13"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22. </w:t>
      </w:r>
      <w:r w:rsidR="002D38DB" w:rsidRPr="000A5B0E">
        <w:rPr>
          <w:color w:val="auto"/>
          <w:sz w:val="23"/>
          <w:szCs w:val="23"/>
          <w:lang w:val="en-GB"/>
        </w:rPr>
        <w:t xml:space="preserve">The relevant (matrix) mechanism of the functional areas of the Group of Companies is designed for the application of corporate governance principles. It integrates in a </w:t>
      </w:r>
      <w:r w:rsidR="007C4CC6" w:rsidRPr="000A5B0E">
        <w:rPr>
          <w:color w:val="auto"/>
          <w:sz w:val="23"/>
          <w:szCs w:val="23"/>
          <w:lang w:val="en-GB"/>
        </w:rPr>
        <w:t>comprehensive</w:t>
      </w:r>
      <w:r w:rsidR="007C4CC6" w:rsidRPr="000A5B0E">
        <w:rPr>
          <w:color w:val="auto"/>
          <w:sz w:val="23"/>
          <w:szCs w:val="23"/>
          <w:lang w:val="en-GB"/>
        </w:rPr>
        <w:t xml:space="preserve"> </w:t>
      </w:r>
      <w:r w:rsidR="002D38DB" w:rsidRPr="000A5B0E">
        <w:rPr>
          <w:color w:val="auto"/>
          <w:sz w:val="23"/>
          <w:szCs w:val="23"/>
          <w:lang w:val="en-GB"/>
        </w:rPr>
        <w:t xml:space="preserve">manner </w:t>
      </w:r>
      <w:r w:rsidR="002D38DB" w:rsidRPr="000A5B0E">
        <w:rPr>
          <w:color w:val="auto"/>
          <w:sz w:val="23"/>
          <w:szCs w:val="23"/>
          <w:lang w:val="en-GB"/>
        </w:rPr>
        <w:lastRenderedPageBreak/>
        <w:t xml:space="preserve">the key provisions </w:t>
      </w:r>
      <w:r w:rsidR="00DD0B46" w:rsidRPr="000A5B0E">
        <w:rPr>
          <w:color w:val="auto"/>
          <w:sz w:val="23"/>
          <w:szCs w:val="23"/>
          <w:lang w:val="en-GB"/>
        </w:rPr>
        <w:t>–</w:t>
      </w:r>
      <w:r w:rsidR="002D38DB" w:rsidRPr="000A5B0E">
        <w:rPr>
          <w:color w:val="auto"/>
          <w:sz w:val="23"/>
          <w:szCs w:val="23"/>
          <w:lang w:val="en-GB"/>
        </w:rPr>
        <w:t xml:space="preserve"> principles in certain areas of activity of the Group of Companies, and they are agreed upon.  </w:t>
      </w:r>
    </w:p>
    <w:p w14:paraId="445E22CE" w14:textId="2ABF47A8" w:rsidR="002D38DB"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23. </w:t>
      </w:r>
      <w:r w:rsidR="002D38DB" w:rsidRPr="000A5B0E">
        <w:rPr>
          <w:color w:val="auto"/>
          <w:sz w:val="23"/>
          <w:szCs w:val="23"/>
          <w:lang w:val="en-GB"/>
        </w:rPr>
        <w:t xml:space="preserve">Participants in the functional areas of the Group of Companies represent the </w:t>
      </w:r>
      <w:r w:rsidR="00106B97" w:rsidRPr="000A5B0E">
        <w:rPr>
          <w:color w:val="auto"/>
          <w:sz w:val="23"/>
          <w:szCs w:val="23"/>
          <w:lang w:val="en-GB"/>
        </w:rPr>
        <w:t>Company</w:t>
      </w:r>
      <w:r w:rsidR="002D38DB" w:rsidRPr="000A5B0E">
        <w:rPr>
          <w:color w:val="auto"/>
          <w:sz w:val="23"/>
          <w:szCs w:val="23"/>
          <w:lang w:val="en-GB"/>
        </w:rPr>
        <w:t xml:space="preserve"> and the subsidiaries. If necessary, other experts in the relevant field are contracted. The representatives (curators) appointed by the </w:t>
      </w:r>
      <w:r w:rsidR="00A20EE8" w:rsidRPr="000A5B0E">
        <w:rPr>
          <w:color w:val="auto"/>
          <w:sz w:val="23"/>
          <w:szCs w:val="23"/>
          <w:lang w:val="en-GB"/>
        </w:rPr>
        <w:t xml:space="preserve">Management </w:t>
      </w:r>
      <w:r w:rsidR="002D38DB" w:rsidRPr="000A5B0E">
        <w:rPr>
          <w:color w:val="auto"/>
          <w:sz w:val="23"/>
          <w:szCs w:val="23"/>
          <w:lang w:val="en-GB"/>
        </w:rPr>
        <w:t xml:space="preserve">Board of the </w:t>
      </w:r>
      <w:r w:rsidR="00106B97" w:rsidRPr="000A5B0E">
        <w:rPr>
          <w:color w:val="auto"/>
          <w:sz w:val="23"/>
          <w:szCs w:val="23"/>
          <w:lang w:val="en-GB"/>
        </w:rPr>
        <w:t>Company</w:t>
      </w:r>
      <w:r w:rsidR="002D38DB" w:rsidRPr="000A5B0E">
        <w:rPr>
          <w:color w:val="auto"/>
          <w:sz w:val="23"/>
          <w:szCs w:val="23"/>
          <w:lang w:val="en-GB"/>
        </w:rPr>
        <w:t xml:space="preserve"> organise and coordinate within their competence the activities of the functional areas</w:t>
      </w:r>
      <w:r w:rsidR="0088430C" w:rsidRPr="000A5B0E">
        <w:rPr>
          <w:color w:val="auto"/>
          <w:sz w:val="23"/>
          <w:szCs w:val="23"/>
          <w:lang w:val="en-GB"/>
        </w:rPr>
        <w:t xml:space="preserve"> </w:t>
      </w:r>
      <w:r w:rsidR="0088430C" w:rsidRPr="000A5B0E">
        <w:rPr>
          <w:color w:val="auto"/>
          <w:sz w:val="23"/>
          <w:szCs w:val="23"/>
          <w:lang w:val="en-GB"/>
        </w:rPr>
        <w:t>at the level of the Group of Companies</w:t>
      </w:r>
      <w:r w:rsidR="002D38DB" w:rsidRPr="000A5B0E">
        <w:rPr>
          <w:color w:val="auto"/>
          <w:sz w:val="23"/>
          <w:szCs w:val="23"/>
          <w:lang w:val="en-GB"/>
        </w:rPr>
        <w:t>.</w:t>
      </w:r>
    </w:p>
    <w:p w14:paraId="69A9954C" w14:textId="6925CAEB" w:rsidR="002D38DB"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24. </w:t>
      </w:r>
      <w:r w:rsidR="002D38DB" w:rsidRPr="000A5B0E">
        <w:rPr>
          <w:color w:val="auto"/>
          <w:sz w:val="23"/>
          <w:szCs w:val="23"/>
          <w:lang w:val="en-GB"/>
        </w:rPr>
        <w:t xml:space="preserve">Responsibilities of the functional areas: </w:t>
      </w:r>
    </w:p>
    <w:p w14:paraId="4B0F3712" w14:textId="0C077569" w:rsidR="002D38DB"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24.1. </w:t>
      </w:r>
      <w:r w:rsidR="002D38DB" w:rsidRPr="000A5B0E">
        <w:rPr>
          <w:color w:val="auto"/>
          <w:sz w:val="23"/>
          <w:szCs w:val="23"/>
          <w:lang w:val="en-GB"/>
        </w:rPr>
        <w:t>formation and implementation of the key objectives, principles of the respective functional area, coordination of group-wide deci</w:t>
      </w:r>
      <w:r w:rsidR="00164017" w:rsidRPr="000A5B0E">
        <w:rPr>
          <w:color w:val="auto"/>
          <w:sz w:val="23"/>
          <w:szCs w:val="23"/>
          <w:lang w:val="en-GB"/>
        </w:rPr>
        <w:t>sions in a given area and overs</w:t>
      </w:r>
      <w:r w:rsidR="002D38DB" w:rsidRPr="000A5B0E">
        <w:rPr>
          <w:color w:val="auto"/>
          <w:sz w:val="23"/>
          <w:szCs w:val="23"/>
          <w:lang w:val="en-GB"/>
        </w:rPr>
        <w:t>ight of implementation;</w:t>
      </w:r>
    </w:p>
    <w:p w14:paraId="5776EC0E" w14:textId="0979046C" w:rsidR="002D38DB"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24.2. </w:t>
      </w:r>
      <w:r w:rsidR="003436C5" w:rsidRPr="000A5B0E">
        <w:rPr>
          <w:color w:val="auto"/>
          <w:sz w:val="23"/>
          <w:szCs w:val="23"/>
          <w:lang w:val="en-GB"/>
        </w:rPr>
        <w:t>cooperation of competences at the group level in the relevant area of knowledge</w:t>
      </w:r>
      <w:r w:rsidR="004716C0" w:rsidRPr="000A5B0E">
        <w:rPr>
          <w:color w:val="auto"/>
          <w:sz w:val="23"/>
          <w:szCs w:val="23"/>
          <w:lang w:val="en-GB"/>
        </w:rPr>
        <w:t xml:space="preserve">; </w:t>
      </w:r>
    </w:p>
    <w:p w14:paraId="6681E18D" w14:textId="2A15D417" w:rsidR="004716C0"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24.3. </w:t>
      </w:r>
      <w:r w:rsidR="009754E8" w:rsidRPr="000A5B0E">
        <w:rPr>
          <w:color w:val="auto"/>
          <w:sz w:val="23"/>
          <w:szCs w:val="23"/>
          <w:lang w:val="en-GB"/>
        </w:rPr>
        <w:t xml:space="preserve">formulation of policies and strategies in relevant functional areas, monitoring / forecasting trends and indicators of activities in functional areas; </w:t>
      </w:r>
    </w:p>
    <w:p w14:paraId="31AF4657" w14:textId="03FAF441" w:rsidR="009754E8"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24.4. </w:t>
      </w:r>
      <w:r w:rsidR="008C0A11" w:rsidRPr="000A5B0E">
        <w:rPr>
          <w:color w:val="auto"/>
          <w:sz w:val="23"/>
          <w:szCs w:val="23"/>
          <w:lang w:val="en-GB"/>
        </w:rPr>
        <w:t>planning, initiation, evaluation of changes prior to their submission for approval</w:t>
      </w:r>
      <w:r w:rsidR="001170F5" w:rsidRPr="000A5B0E">
        <w:rPr>
          <w:color w:val="auto"/>
          <w:sz w:val="23"/>
          <w:szCs w:val="23"/>
          <w:lang w:val="en-GB"/>
        </w:rPr>
        <w:t xml:space="preserve"> to</w:t>
      </w:r>
      <w:r w:rsidR="008C0A11" w:rsidRPr="000A5B0E">
        <w:rPr>
          <w:color w:val="auto"/>
          <w:sz w:val="23"/>
          <w:szCs w:val="23"/>
          <w:lang w:val="en-GB"/>
        </w:rPr>
        <w:t xml:space="preserve"> the Board of an individual company</w:t>
      </w:r>
      <w:r w:rsidR="007938C5" w:rsidRPr="000A5B0E">
        <w:rPr>
          <w:color w:val="auto"/>
          <w:sz w:val="23"/>
          <w:szCs w:val="23"/>
          <w:lang w:val="en-GB"/>
        </w:rPr>
        <w:t xml:space="preserve"> or </w:t>
      </w:r>
      <w:r w:rsidR="005C2481" w:rsidRPr="000A5B0E">
        <w:rPr>
          <w:color w:val="auto"/>
          <w:sz w:val="23"/>
          <w:szCs w:val="23"/>
          <w:lang w:val="en-GB"/>
        </w:rPr>
        <w:t xml:space="preserve">of </w:t>
      </w:r>
      <w:r w:rsidR="007938C5" w:rsidRPr="000A5B0E">
        <w:rPr>
          <w:color w:val="auto"/>
          <w:sz w:val="23"/>
          <w:szCs w:val="23"/>
          <w:lang w:val="en-GB"/>
        </w:rPr>
        <w:t>the</w:t>
      </w:r>
      <w:r w:rsidR="008C0A11" w:rsidRPr="000A5B0E">
        <w:rPr>
          <w:color w:val="auto"/>
          <w:sz w:val="23"/>
          <w:szCs w:val="23"/>
          <w:lang w:val="en-GB"/>
        </w:rPr>
        <w:t xml:space="preserve"> </w:t>
      </w:r>
      <w:r w:rsidR="00106B97" w:rsidRPr="000A5B0E">
        <w:rPr>
          <w:color w:val="auto"/>
          <w:sz w:val="23"/>
          <w:szCs w:val="23"/>
          <w:lang w:val="en-GB"/>
        </w:rPr>
        <w:t>Company</w:t>
      </w:r>
      <w:r w:rsidR="008C0A11" w:rsidRPr="000A5B0E">
        <w:rPr>
          <w:color w:val="auto"/>
          <w:sz w:val="23"/>
          <w:szCs w:val="23"/>
          <w:lang w:val="en-GB"/>
        </w:rPr>
        <w:t xml:space="preserve">; </w:t>
      </w:r>
    </w:p>
    <w:p w14:paraId="1E9629A9" w14:textId="3C3FA333" w:rsidR="008C0A11"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24.5. </w:t>
      </w:r>
      <w:r w:rsidR="008C0A11" w:rsidRPr="000A5B0E">
        <w:rPr>
          <w:color w:val="auto"/>
          <w:sz w:val="23"/>
          <w:szCs w:val="23"/>
          <w:lang w:val="en-GB"/>
        </w:rPr>
        <w:t xml:space="preserve">formation and implementation of mutual actions to increase operational efficiency and of their implementation principles in the relevant functional area; </w:t>
      </w:r>
    </w:p>
    <w:p w14:paraId="3199FF53" w14:textId="61D8C0E4" w:rsidR="008C0A11"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24.6. </w:t>
      </w:r>
      <w:r w:rsidR="00DD5F43" w:rsidRPr="000A5B0E">
        <w:rPr>
          <w:color w:val="auto"/>
          <w:sz w:val="23"/>
          <w:szCs w:val="23"/>
          <w:lang w:val="en-GB"/>
        </w:rPr>
        <w:t xml:space="preserve">exchange of information and practices in the relevant functional area </w:t>
      </w:r>
      <w:r w:rsidR="005073F4" w:rsidRPr="000A5B0E">
        <w:rPr>
          <w:color w:val="auto"/>
          <w:sz w:val="23"/>
          <w:szCs w:val="23"/>
          <w:lang w:val="en-GB"/>
        </w:rPr>
        <w:t xml:space="preserve">to ensure performance improvement. </w:t>
      </w:r>
    </w:p>
    <w:p w14:paraId="13A40D8A" w14:textId="17B4ADE5" w:rsidR="005073F4"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25. </w:t>
      </w:r>
      <w:r w:rsidR="005073F4" w:rsidRPr="000A5B0E">
        <w:rPr>
          <w:color w:val="auto"/>
          <w:sz w:val="23"/>
          <w:szCs w:val="23"/>
          <w:lang w:val="en-GB"/>
        </w:rPr>
        <w:t>To ensure optimum mutual compatibility between the activities (processes) of individual companies, 4 process groups are distinguished in the integrated management and control system model of the Group of Companies:</w:t>
      </w:r>
    </w:p>
    <w:p w14:paraId="3D4EABCD" w14:textId="44BF0D9C" w:rsidR="00C24E49"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25.1. </w:t>
      </w:r>
      <w:r w:rsidR="005073F4" w:rsidRPr="000A5B0E">
        <w:rPr>
          <w:color w:val="auto"/>
          <w:sz w:val="23"/>
          <w:szCs w:val="23"/>
          <w:lang w:val="en-GB"/>
        </w:rPr>
        <w:t>Core activities</w:t>
      </w:r>
      <w:r w:rsidRPr="000A5B0E">
        <w:rPr>
          <w:color w:val="auto"/>
          <w:sz w:val="23"/>
          <w:szCs w:val="23"/>
          <w:lang w:val="en-GB"/>
        </w:rPr>
        <w:t xml:space="preserve">; </w:t>
      </w:r>
    </w:p>
    <w:p w14:paraId="0E219E5C" w14:textId="0C3440A1" w:rsidR="00C24E49"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25.2. </w:t>
      </w:r>
      <w:r w:rsidR="005073F4" w:rsidRPr="000A5B0E">
        <w:rPr>
          <w:color w:val="auto"/>
          <w:sz w:val="23"/>
          <w:szCs w:val="23"/>
          <w:lang w:val="en-GB"/>
        </w:rPr>
        <w:t>Groups of processes that support activities</w:t>
      </w:r>
      <w:r w:rsidRPr="000A5B0E">
        <w:rPr>
          <w:color w:val="auto"/>
          <w:sz w:val="23"/>
          <w:szCs w:val="23"/>
          <w:lang w:val="en-GB"/>
        </w:rPr>
        <w:t xml:space="preserve">; </w:t>
      </w:r>
    </w:p>
    <w:p w14:paraId="585B6EB1" w14:textId="6B158361" w:rsidR="005073F4"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25.3. </w:t>
      </w:r>
      <w:r w:rsidR="005073F4" w:rsidRPr="000A5B0E">
        <w:rPr>
          <w:color w:val="auto"/>
          <w:sz w:val="23"/>
          <w:szCs w:val="23"/>
          <w:lang w:val="en-GB"/>
        </w:rPr>
        <w:t xml:space="preserve">Groups of performance evaluation and improvement processes; </w:t>
      </w:r>
    </w:p>
    <w:p w14:paraId="2D4A2E5A" w14:textId="0587A693" w:rsidR="00C24E49"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25.4. </w:t>
      </w:r>
      <w:r w:rsidR="005073F4" w:rsidRPr="000A5B0E">
        <w:rPr>
          <w:color w:val="auto"/>
          <w:sz w:val="23"/>
          <w:szCs w:val="23"/>
          <w:lang w:val="en-GB"/>
        </w:rPr>
        <w:t>Group</w:t>
      </w:r>
      <w:r w:rsidR="00236EDE" w:rsidRPr="000A5B0E">
        <w:rPr>
          <w:color w:val="auto"/>
          <w:sz w:val="23"/>
          <w:szCs w:val="23"/>
          <w:lang w:val="en-GB"/>
        </w:rPr>
        <w:t>s</w:t>
      </w:r>
      <w:r w:rsidR="005073F4" w:rsidRPr="000A5B0E">
        <w:rPr>
          <w:color w:val="auto"/>
          <w:sz w:val="23"/>
          <w:szCs w:val="23"/>
          <w:lang w:val="en-GB"/>
        </w:rPr>
        <w:t xml:space="preserve"> of management processes</w:t>
      </w:r>
      <w:r w:rsidRPr="000A5B0E">
        <w:rPr>
          <w:color w:val="auto"/>
          <w:sz w:val="23"/>
          <w:szCs w:val="23"/>
          <w:lang w:val="en-GB"/>
        </w:rPr>
        <w:t xml:space="preserve">. </w:t>
      </w:r>
    </w:p>
    <w:p w14:paraId="26140186" w14:textId="714022F9" w:rsidR="005C25D6" w:rsidRPr="000A5B0E" w:rsidRDefault="00C24E49" w:rsidP="005758F9">
      <w:pPr>
        <w:pStyle w:val="Default"/>
        <w:ind w:firstLine="720"/>
        <w:jc w:val="both"/>
        <w:rPr>
          <w:sz w:val="23"/>
          <w:szCs w:val="23"/>
          <w:lang w:val="en-GB"/>
        </w:rPr>
      </w:pPr>
      <w:r w:rsidRPr="000A5B0E">
        <w:rPr>
          <w:color w:val="auto"/>
          <w:sz w:val="23"/>
          <w:szCs w:val="23"/>
          <w:lang w:val="en-GB"/>
        </w:rPr>
        <w:t xml:space="preserve">26. </w:t>
      </w:r>
      <w:r w:rsidR="00967621" w:rsidRPr="000A5B0E">
        <w:rPr>
          <w:color w:val="auto"/>
          <w:sz w:val="23"/>
          <w:szCs w:val="23"/>
          <w:lang w:val="en-GB"/>
        </w:rPr>
        <w:t>The processes in all process groups of each company within the Group of Companies (except for the core activit</w:t>
      </w:r>
      <w:r w:rsidR="00D33295" w:rsidRPr="000A5B0E">
        <w:rPr>
          <w:color w:val="auto"/>
          <w:sz w:val="23"/>
          <w:szCs w:val="23"/>
          <w:lang w:val="en-GB"/>
        </w:rPr>
        <w:t>y</w:t>
      </w:r>
      <w:r w:rsidR="00967621" w:rsidRPr="000A5B0E">
        <w:rPr>
          <w:color w:val="auto"/>
          <w:sz w:val="23"/>
          <w:szCs w:val="23"/>
          <w:lang w:val="en-GB"/>
        </w:rPr>
        <w:t xml:space="preserve"> process group) are essentially identical</w:t>
      </w:r>
      <w:r w:rsidR="005C25D6" w:rsidRPr="000A5B0E">
        <w:rPr>
          <w:color w:val="auto"/>
          <w:sz w:val="23"/>
          <w:szCs w:val="23"/>
          <w:lang w:val="en-GB"/>
        </w:rPr>
        <w:t xml:space="preserve"> (depending on the specific activity aspects of individual companies, the processes vary to some extent) </w:t>
      </w:r>
      <w:r w:rsidR="00435E66" w:rsidRPr="000A5B0E">
        <w:rPr>
          <w:sz w:val="23"/>
          <w:szCs w:val="23"/>
          <w:lang w:val="en-GB"/>
        </w:rPr>
        <w:t>and</w:t>
      </w:r>
      <w:r w:rsidR="005C25D6" w:rsidRPr="000A5B0E">
        <w:rPr>
          <w:sz w:val="23"/>
          <w:szCs w:val="23"/>
          <w:lang w:val="en-GB"/>
        </w:rPr>
        <w:t xml:space="preserve"> </w:t>
      </w:r>
      <w:r w:rsidR="00925D8E" w:rsidRPr="000A5B0E">
        <w:rPr>
          <w:sz w:val="23"/>
          <w:szCs w:val="23"/>
          <w:lang w:val="en-GB"/>
        </w:rPr>
        <w:t xml:space="preserve">are </w:t>
      </w:r>
      <w:r w:rsidR="005C25D6" w:rsidRPr="000A5B0E">
        <w:rPr>
          <w:sz w:val="23"/>
          <w:szCs w:val="23"/>
          <w:lang w:val="en-GB"/>
        </w:rPr>
        <w:t>related to the activity planning of a specific co</w:t>
      </w:r>
      <w:r w:rsidR="00164017" w:rsidRPr="000A5B0E">
        <w:rPr>
          <w:sz w:val="23"/>
          <w:szCs w:val="23"/>
          <w:lang w:val="en-GB"/>
        </w:rPr>
        <w:t xml:space="preserve">mpany, provision of resources, </w:t>
      </w:r>
      <w:r w:rsidR="005C25D6" w:rsidRPr="000A5B0E">
        <w:rPr>
          <w:sz w:val="23"/>
          <w:szCs w:val="23"/>
          <w:lang w:val="en-GB"/>
        </w:rPr>
        <w:t>performance measurement and analysis, improvement actions and benchmarking aimed at the new planning cycle.</w:t>
      </w:r>
      <w:r w:rsidR="00AA7207" w:rsidRPr="000A5B0E">
        <w:rPr>
          <w:lang w:val="en-GB"/>
        </w:rPr>
        <w:t xml:space="preserve"> </w:t>
      </w:r>
      <w:r w:rsidR="00AA7207" w:rsidRPr="000A5B0E">
        <w:rPr>
          <w:sz w:val="23"/>
          <w:szCs w:val="23"/>
          <w:lang w:val="en-GB"/>
        </w:rPr>
        <w:t xml:space="preserve">The </w:t>
      </w:r>
      <w:r w:rsidR="00D33295" w:rsidRPr="000A5B0E">
        <w:rPr>
          <w:sz w:val="23"/>
          <w:szCs w:val="23"/>
          <w:lang w:val="en-GB"/>
        </w:rPr>
        <w:t>core</w:t>
      </w:r>
      <w:r w:rsidR="00D33295" w:rsidRPr="000A5B0E">
        <w:rPr>
          <w:sz w:val="23"/>
          <w:szCs w:val="23"/>
          <w:lang w:val="en-GB"/>
        </w:rPr>
        <w:t xml:space="preserve"> </w:t>
      </w:r>
      <w:r w:rsidR="00AA7207" w:rsidRPr="000A5B0E">
        <w:rPr>
          <w:sz w:val="23"/>
          <w:szCs w:val="23"/>
          <w:lang w:val="en-GB"/>
        </w:rPr>
        <w:t xml:space="preserve">activity processes of the relevant company </w:t>
      </w:r>
      <w:r w:rsidR="003C047D">
        <w:rPr>
          <w:sz w:val="23"/>
          <w:szCs w:val="23"/>
          <w:lang w:val="en-GB"/>
        </w:rPr>
        <w:t>constitute</w:t>
      </w:r>
      <w:r w:rsidR="00AA7207" w:rsidRPr="000A5B0E">
        <w:rPr>
          <w:sz w:val="23"/>
          <w:szCs w:val="23"/>
          <w:lang w:val="en-GB"/>
        </w:rPr>
        <w:t xml:space="preserve"> the object of the application of these processes.</w:t>
      </w:r>
    </w:p>
    <w:p w14:paraId="2CFE59A0" w14:textId="782AAE7D" w:rsidR="00B30A00"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27. </w:t>
      </w:r>
      <w:r w:rsidR="00B30A00" w:rsidRPr="000A5B0E">
        <w:rPr>
          <w:color w:val="auto"/>
          <w:sz w:val="23"/>
          <w:szCs w:val="23"/>
          <w:lang w:val="en-GB"/>
        </w:rPr>
        <w:t xml:space="preserve">The processes in the group of core activity processes </w:t>
      </w:r>
      <w:r w:rsidR="00E56EC2" w:rsidRPr="000A5B0E">
        <w:rPr>
          <w:color w:val="auto"/>
          <w:sz w:val="23"/>
          <w:szCs w:val="23"/>
          <w:lang w:val="en-GB"/>
        </w:rPr>
        <w:t>correspond to</w:t>
      </w:r>
      <w:r w:rsidR="00B5517D" w:rsidRPr="000A5B0E">
        <w:rPr>
          <w:color w:val="auto"/>
          <w:sz w:val="23"/>
          <w:szCs w:val="23"/>
          <w:lang w:val="en-GB"/>
        </w:rPr>
        <w:t xml:space="preserve"> the core activities of </w:t>
      </w:r>
      <w:r w:rsidR="00CF2A9D" w:rsidRPr="000A5B0E">
        <w:rPr>
          <w:color w:val="auto"/>
          <w:sz w:val="23"/>
          <w:szCs w:val="23"/>
          <w:lang w:val="en-GB"/>
        </w:rPr>
        <w:t>a</w:t>
      </w:r>
      <w:r w:rsidR="00B5517D" w:rsidRPr="000A5B0E">
        <w:rPr>
          <w:color w:val="auto"/>
          <w:sz w:val="23"/>
          <w:szCs w:val="23"/>
          <w:lang w:val="en-GB"/>
        </w:rPr>
        <w:t xml:space="preserve"> particular company, i.e. each </w:t>
      </w:r>
      <w:r w:rsidR="001D7CEC" w:rsidRPr="000A5B0E">
        <w:rPr>
          <w:color w:val="auto"/>
          <w:sz w:val="23"/>
          <w:szCs w:val="23"/>
          <w:lang w:val="en-GB"/>
        </w:rPr>
        <w:t xml:space="preserve">company of the </w:t>
      </w:r>
      <w:r w:rsidR="00B5517D" w:rsidRPr="000A5B0E">
        <w:rPr>
          <w:color w:val="auto"/>
          <w:sz w:val="23"/>
          <w:szCs w:val="23"/>
          <w:lang w:val="en-GB"/>
        </w:rPr>
        <w:t xml:space="preserve">Group of Companies has different processes.  </w:t>
      </w:r>
    </w:p>
    <w:p w14:paraId="62CA7546" w14:textId="33C29A61" w:rsidR="00B5517D"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28. </w:t>
      </w:r>
      <w:r w:rsidR="00B5517D" w:rsidRPr="000A5B0E">
        <w:rPr>
          <w:color w:val="auto"/>
          <w:sz w:val="23"/>
          <w:szCs w:val="23"/>
          <w:lang w:val="en-GB"/>
        </w:rPr>
        <w:t xml:space="preserve">When implementing corporate governance in the Group of Companies, the focus is made on the improvement of the processes in the groups of general processes at the level of the entire Group of Companies, i.e. </w:t>
      </w:r>
      <w:r w:rsidR="00613930" w:rsidRPr="000A5B0E">
        <w:rPr>
          <w:color w:val="auto"/>
          <w:sz w:val="23"/>
          <w:szCs w:val="23"/>
          <w:lang w:val="en-GB"/>
        </w:rPr>
        <w:t xml:space="preserve">they are centralized, coordinated with each other </w:t>
      </w:r>
      <w:r w:rsidR="00553779" w:rsidRPr="000A5B0E">
        <w:rPr>
          <w:color w:val="auto"/>
          <w:sz w:val="23"/>
          <w:szCs w:val="23"/>
          <w:lang w:val="en-GB"/>
        </w:rPr>
        <w:t>in all</w:t>
      </w:r>
      <w:r w:rsidR="00613930" w:rsidRPr="000A5B0E">
        <w:rPr>
          <w:color w:val="auto"/>
          <w:sz w:val="23"/>
          <w:szCs w:val="23"/>
          <w:lang w:val="en-GB"/>
        </w:rPr>
        <w:t xml:space="preserve"> companies</w:t>
      </w:r>
      <w:r w:rsidR="00715D65" w:rsidRPr="000A5B0E">
        <w:rPr>
          <w:color w:val="auto"/>
          <w:sz w:val="23"/>
          <w:szCs w:val="23"/>
          <w:lang w:val="en-GB"/>
        </w:rPr>
        <w:t xml:space="preserve"> of the Group of Companies</w:t>
      </w:r>
      <w:r w:rsidR="00613930" w:rsidRPr="000A5B0E">
        <w:rPr>
          <w:color w:val="auto"/>
          <w:sz w:val="23"/>
          <w:szCs w:val="23"/>
          <w:lang w:val="en-GB"/>
        </w:rPr>
        <w:t>, process standards</w:t>
      </w:r>
      <w:r w:rsidR="00553779" w:rsidRPr="000A5B0E">
        <w:rPr>
          <w:color w:val="auto"/>
          <w:sz w:val="23"/>
          <w:szCs w:val="23"/>
          <w:lang w:val="en-GB"/>
        </w:rPr>
        <w:t xml:space="preserve"> are set</w:t>
      </w:r>
      <w:r w:rsidR="00613930" w:rsidRPr="000A5B0E">
        <w:rPr>
          <w:color w:val="auto"/>
          <w:sz w:val="23"/>
          <w:szCs w:val="23"/>
          <w:lang w:val="en-GB"/>
        </w:rPr>
        <w:t xml:space="preserve">, </w:t>
      </w:r>
      <w:r w:rsidR="009075C7" w:rsidRPr="000A5B0E">
        <w:rPr>
          <w:color w:val="auto"/>
          <w:sz w:val="23"/>
          <w:szCs w:val="23"/>
          <w:lang w:val="en-GB"/>
        </w:rPr>
        <w:t xml:space="preserve">good practices are shared, etc. </w:t>
      </w:r>
      <w:r w:rsidR="00EE3B89" w:rsidRPr="000A5B0E">
        <w:rPr>
          <w:color w:val="auto"/>
          <w:sz w:val="23"/>
          <w:szCs w:val="23"/>
          <w:lang w:val="en-GB"/>
        </w:rPr>
        <w:t xml:space="preserve">The efficiency of the key processes (production or services) is sought individually in each company, or by assessing the entire value </w:t>
      </w:r>
      <w:r w:rsidR="00F2095C" w:rsidRPr="000A5B0E">
        <w:rPr>
          <w:color w:val="auto"/>
          <w:sz w:val="23"/>
          <w:szCs w:val="23"/>
          <w:lang w:val="en-GB"/>
        </w:rPr>
        <w:t xml:space="preserve">creation </w:t>
      </w:r>
      <w:r w:rsidR="00EE3B89" w:rsidRPr="000A5B0E">
        <w:rPr>
          <w:color w:val="auto"/>
          <w:sz w:val="23"/>
          <w:szCs w:val="23"/>
          <w:lang w:val="en-GB"/>
        </w:rPr>
        <w:t xml:space="preserve">chain that is </w:t>
      </w:r>
      <w:r w:rsidR="00F2095C" w:rsidRPr="000A5B0E">
        <w:rPr>
          <w:color w:val="auto"/>
          <w:sz w:val="23"/>
          <w:szCs w:val="23"/>
          <w:lang w:val="en-GB"/>
        </w:rPr>
        <w:t>related</w:t>
      </w:r>
      <w:r w:rsidR="00EE3B89" w:rsidRPr="000A5B0E">
        <w:rPr>
          <w:color w:val="auto"/>
          <w:sz w:val="23"/>
          <w:szCs w:val="23"/>
          <w:lang w:val="en-GB"/>
        </w:rPr>
        <w:t xml:space="preserve"> </w:t>
      </w:r>
      <w:r w:rsidR="00C9025B" w:rsidRPr="000A5B0E">
        <w:rPr>
          <w:color w:val="auto"/>
          <w:sz w:val="23"/>
          <w:szCs w:val="23"/>
          <w:lang w:val="en-GB"/>
        </w:rPr>
        <w:t>to the</w:t>
      </w:r>
      <w:r w:rsidR="00EE3B89" w:rsidRPr="000A5B0E">
        <w:rPr>
          <w:color w:val="auto"/>
          <w:sz w:val="23"/>
          <w:szCs w:val="23"/>
          <w:lang w:val="en-GB"/>
        </w:rPr>
        <w:t xml:space="preserve"> implementation</w:t>
      </w:r>
      <w:r w:rsidR="00C9025B" w:rsidRPr="000A5B0E">
        <w:rPr>
          <w:color w:val="auto"/>
          <w:sz w:val="23"/>
          <w:szCs w:val="23"/>
          <w:lang w:val="en-GB"/>
        </w:rPr>
        <w:t xml:space="preserve"> of the process</w:t>
      </w:r>
      <w:r w:rsidR="00EE3B89" w:rsidRPr="000A5B0E">
        <w:rPr>
          <w:color w:val="auto"/>
          <w:sz w:val="23"/>
          <w:szCs w:val="23"/>
          <w:lang w:val="en-GB"/>
        </w:rPr>
        <w:t xml:space="preserve">. </w:t>
      </w:r>
    </w:p>
    <w:p w14:paraId="74AFD6A4" w14:textId="77777777" w:rsidR="00C57354" w:rsidRPr="000A5B0E" w:rsidRDefault="00C57354" w:rsidP="00C24E49">
      <w:pPr>
        <w:pStyle w:val="Default"/>
        <w:rPr>
          <w:b/>
          <w:bCs/>
          <w:color w:val="auto"/>
          <w:sz w:val="23"/>
          <w:szCs w:val="23"/>
          <w:lang w:val="en-GB"/>
        </w:rPr>
      </w:pPr>
    </w:p>
    <w:p w14:paraId="6E20F6A5" w14:textId="3BE5A9CC" w:rsidR="00C24E49" w:rsidRPr="000A5B0E" w:rsidRDefault="00DD32DA" w:rsidP="00C57354">
      <w:pPr>
        <w:pStyle w:val="Default"/>
        <w:jc w:val="center"/>
        <w:rPr>
          <w:color w:val="auto"/>
          <w:sz w:val="23"/>
          <w:szCs w:val="23"/>
          <w:lang w:val="en-GB"/>
        </w:rPr>
      </w:pPr>
      <w:r w:rsidRPr="000A5B0E">
        <w:rPr>
          <w:b/>
          <w:bCs/>
          <w:color w:val="auto"/>
          <w:sz w:val="23"/>
          <w:szCs w:val="23"/>
          <w:lang w:val="en-GB"/>
        </w:rPr>
        <w:t>SECTION 6</w:t>
      </w:r>
    </w:p>
    <w:p w14:paraId="01A30E8F" w14:textId="32CEE375" w:rsidR="00C24E49" w:rsidRPr="000A5B0E" w:rsidRDefault="00DD32DA" w:rsidP="00C57354">
      <w:pPr>
        <w:pStyle w:val="Default"/>
        <w:jc w:val="center"/>
        <w:rPr>
          <w:color w:val="auto"/>
          <w:sz w:val="23"/>
          <w:szCs w:val="23"/>
          <w:lang w:val="en-GB"/>
        </w:rPr>
      </w:pPr>
      <w:r w:rsidRPr="000A5B0E">
        <w:rPr>
          <w:b/>
          <w:bCs/>
          <w:color w:val="auto"/>
          <w:sz w:val="23"/>
          <w:szCs w:val="23"/>
          <w:lang w:val="en-GB"/>
        </w:rPr>
        <w:t>ACCOUNTABILITY</w:t>
      </w:r>
    </w:p>
    <w:p w14:paraId="22577282" w14:textId="77777777" w:rsidR="00C57354" w:rsidRPr="000A5B0E" w:rsidRDefault="00C57354" w:rsidP="00C24E49">
      <w:pPr>
        <w:pStyle w:val="Default"/>
        <w:rPr>
          <w:color w:val="auto"/>
          <w:sz w:val="23"/>
          <w:szCs w:val="23"/>
          <w:lang w:val="en-GB"/>
        </w:rPr>
      </w:pPr>
    </w:p>
    <w:p w14:paraId="405A47B1" w14:textId="32E0C852" w:rsidR="00DD32DA"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29. </w:t>
      </w:r>
      <w:r w:rsidR="00143F35" w:rsidRPr="000A5B0E">
        <w:rPr>
          <w:color w:val="auto"/>
          <w:sz w:val="23"/>
          <w:szCs w:val="23"/>
          <w:lang w:val="en-GB"/>
        </w:rPr>
        <w:t>Timely, complete and accurate information is one of the key preconditions for effective corporate governance and transparency of the Group of Companies. The focus is made not only on collecting and publishing actual information about the companies</w:t>
      </w:r>
      <w:r w:rsidR="005A1439">
        <w:rPr>
          <w:color w:val="auto"/>
          <w:sz w:val="23"/>
          <w:szCs w:val="23"/>
          <w:lang w:val="en-GB"/>
        </w:rPr>
        <w:t>’</w:t>
      </w:r>
      <w:r w:rsidR="00143F35" w:rsidRPr="000A5B0E">
        <w:rPr>
          <w:color w:val="auto"/>
          <w:sz w:val="23"/>
          <w:szCs w:val="23"/>
          <w:lang w:val="en-GB"/>
        </w:rPr>
        <w:t xml:space="preserve"> performance for previous periods, but also on reasonable (plausible) forecasts which help to avoid negative consequences for the Group of Companies or its stakeholders.</w:t>
      </w:r>
    </w:p>
    <w:p w14:paraId="3D61C42B" w14:textId="76B3F89D" w:rsidR="00F7498E"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30. </w:t>
      </w:r>
      <w:r w:rsidR="00F7498E" w:rsidRPr="000A5B0E">
        <w:rPr>
          <w:color w:val="auto"/>
          <w:sz w:val="23"/>
          <w:szCs w:val="23"/>
          <w:lang w:val="en-GB"/>
        </w:rPr>
        <w:t xml:space="preserve">The accountability and reporting system consists of two main parts: </w:t>
      </w:r>
    </w:p>
    <w:p w14:paraId="33D6F7B9" w14:textId="466BF669" w:rsidR="00C24E49" w:rsidRPr="000A5B0E" w:rsidRDefault="002F7AA2" w:rsidP="005758F9">
      <w:pPr>
        <w:pStyle w:val="Default"/>
        <w:ind w:firstLine="720"/>
        <w:jc w:val="both"/>
        <w:rPr>
          <w:color w:val="auto"/>
          <w:sz w:val="23"/>
          <w:szCs w:val="23"/>
          <w:lang w:val="en-GB"/>
        </w:rPr>
      </w:pPr>
      <w:r w:rsidRPr="000A5B0E">
        <w:rPr>
          <w:color w:val="auto"/>
          <w:sz w:val="23"/>
          <w:szCs w:val="23"/>
          <w:lang w:val="en-GB"/>
        </w:rPr>
        <w:t>30.1. financial information</w:t>
      </w:r>
      <w:r w:rsidR="00C24E49" w:rsidRPr="000A5B0E">
        <w:rPr>
          <w:color w:val="auto"/>
          <w:sz w:val="23"/>
          <w:szCs w:val="23"/>
          <w:lang w:val="en-GB"/>
        </w:rPr>
        <w:t xml:space="preserve">; </w:t>
      </w:r>
    </w:p>
    <w:p w14:paraId="58EA5517" w14:textId="21414DCC" w:rsidR="00C24E49" w:rsidRPr="000A5B0E" w:rsidRDefault="002F7AA2" w:rsidP="005758F9">
      <w:pPr>
        <w:pStyle w:val="Default"/>
        <w:ind w:firstLine="720"/>
        <w:jc w:val="both"/>
        <w:rPr>
          <w:color w:val="auto"/>
          <w:sz w:val="23"/>
          <w:szCs w:val="23"/>
          <w:lang w:val="en-GB"/>
        </w:rPr>
      </w:pPr>
      <w:r w:rsidRPr="000A5B0E">
        <w:rPr>
          <w:color w:val="auto"/>
          <w:sz w:val="23"/>
          <w:szCs w:val="23"/>
          <w:lang w:val="en-GB"/>
        </w:rPr>
        <w:t>30.2. management information</w:t>
      </w:r>
      <w:r w:rsidR="00C24E49" w:rsidRPr="000A5B0E">
        <w:rPr>
          <w:color w:val="auto"/>
          <w:sz w:val="23"/>
          <w:szCs w:val="23"/>
          <w:lang w:val="en-GB"/>
        </w:rPr>
        <w:t xml:space="preserve">. </w:t>
      </w:r>
    </w:p>
    <w:p w14:paraId="2D5FB956" w14:textId="49C62BE8" w:rsidR="002F7AA2"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31. </w:t>
      </w:r>
      <w:r w:rsidR="006674F8" w:rsidRPr="000A5B0E">
        <w:rPr>
          <w:color w:val="auto"/>
          <w:sz w:val="23"/>
          <w:szCs w:val="23"/>
          <w:lang w:val="en-GB"/>
        </w:rPr>
        <w:t>Financial information includes consolidated financial statements and indicators at the level of the entire Group of Companies.</w:t>
      </w:r>
      <w:r w:rsidR="00AA73E6" w:rsidRPr="000A5B0E">
        <w:rPr>
          <w:color w:val="auto"/>
          <w:sz w:val="23"/>
          <w:szCs w:val="23"/>
          <w:lang w:val="en-GB"/>
        </w:rPr>
        <w:t xml:space="preserve"> This information shall be published </w:t>
      </w:r>
      <w:r w:rsidR="006F46C3" w:rsidRPr="000A5B0E">
        <w:rPr>
          <w:color w:val="auto"/>
          <w:sz w:val="23"/>
          <w:szCs w:val="23"/>
          <w:lang w:val="en-GB"/>
        </w:rPr>
        <w:t>at the frequency</w:t>
      </w:r>
      <w:r w:rsidR="00AA73E6" w:rsidRPr="000A5B0E">
        <w:rPr>
          <w:color w:val="auto"/>
          <w:sz w:val="23"/>
          <w:szCs w:val="23"/>
          <w:lang w:val="en-GB"/>
        </w:rPr>
        <w:t xml:space="preserve"> and in the form prescribed </w:t>
      </w:r>
      <w:r w:rsidR="009B059B" w:rsidRPr="00A6429A">
        <w:rPr>
          <w:color w:val="auto"/>
          <w:sz w:val="23"/>
          <w:szCs w:val="23"/>
          <w:lang w:val="en-GB"/>
        </w:rPr>
        <w:t>in the manner</w:t>
      </w:r>
      <w:r w:rsidR="002D7003">
        <w:rPr>
          <w:color w:val="auto"/>
          <w:sz w:val="23"/>
          <w:szCs w:val="23"/>
          <w:lang w:val="en-GB"/>
        </w:rPr>
        <w:t>s</w:t>
      </w:r>
      <w:r w:rsidR="009B059B" w:rsidRPr="00A6429A">
        <w:rPr>
          <w:color w:val="auto"/>
          <w:sz w:val="23"/>
          <w:szCs w:val="23"/>
          <w:lang w:val="en-GB"/>
        </w:rPr>
        <w:t xml:space="preserve"> </w:t>
      </w:r>
      <w:r w:rsidR="00AA73E6" w:rsidRPr="000A5B0E">
        <w:rPr>
          <w:color w:val="auto"/>
          <w:sz w:val="23"/>
          <w:szCs w:val="23"/>
          <w:lang w:val="en-GB"/>
        </w:rPr>
        <w:t xml:space="preserve">that govern its presentation. Financial information ensures implementation of </w:t>
      </w:r>
      <w:r w:rsidR="00AA73E6" w:rsidRPr="000A5B0E">
        <w:rPr>
          <w:color w:val="auto"/>
          <w:sz w:val="23"/>
          <w:szCs w:val="23"/>
          <w:lang w:val="en-GB"/>
        </w:rPr>
        <w:lastRenderedPageBreak/>
        <w:t xml:space="preserve">the requirements arising from the legislation governing the financial accountability of companies, as well as </w:t>
      </w:r>
      <w:r w:rsidR="00796F32" w:rsidRPr="000A5B0E">
        <w:rPr>
          <w:color w:val="auto"/>
          <w:sz w:val="23"/>
          <w:szCs w:val="23"/>
          <w:lang w:val="en-GB"/>
        </w:rPr>
        <w:t xml:space="preserve">the </w:t>
      </w:r>
      <w:r w:rsidR="00AA73E6" w:rsidRPr="000A5B0E">
        <w:rPr>
          <w:color w:val="auto"/>
          <w:sz w:val="23"/>
          <w:szCs w:val="23"/>
          <w:lang w:val="en-GB"/>
        </w:rPr>
        <w:t xml:space="preserve">awareness of shareholders, investors, </w:t>
      </w:r>
      <w:r w:rsidR="00877D19" w:rsidRPr="000A5B0E">
        <w:rPr>
          <w:color w:val="auto"/>
          <w:sz w:val="23"/>
          <w:szCs w:val="23"/>
          <w:lang w:val="en-GB"/>
        </w:rPr>
        <w:t xml:space="preserve">and </w:t>
      </w:r>
      <w:r w:rsidR="00AA73E6" w:rsidRPr="000A5B0E">
        <w:rPr>
          <w:color w:val="auto"/>
          <w:sz w:val="23"/>
          <w:szCs w:val="23"/>
          <w:lang w:val="en-GB"/>
        </w:rPr>
        <w:t>other stakeholders.</w:t>
      </w:r>
    </w:p>
    <w:p w14:paraId="3D4812DB" w14:textId="5DFB7EB2" w:rsidR="00AA73E6" w:rsidRPr="000A5B0E" w:rsidRDefault="00C24E49" w:rsidP="005758F9">
      <w:pPr>
        <w:pStyle w:val="Default"/>
        <w:ind w:firstLine="720"/>
        <w:jc w:val="both"/>
        <w:rPr>
          <w:color w:val="auto"/>
          <w:sz w:val="23"/>
          <w:szCs w:val="23"/>
          <w:lang w:val="en-GB"/>
        </w:rPr>
      </w:pPr>
      <w:r w:rsidRPr="000A5B0E">
        <w:rPr>
          <w:color w:val="auto"/>
          <w:sz w:val="23"/>
          <w:szCs w:val="23"/>
          <w:lang w:val="en-GB"/>
        </w:rPr>
        <w:t xml:space="preserve">32. </w:t>
      </w:r>
      <w:r w:rsidR="00ED0447" w:rsidRPr="000A5B0E">
        <w:rPr>
          <w:color w:val="auto"/>
          <w:sz w:val="23"/>
          <w:szCs w:val="23"/>
          <w:lang w:val="en-GB"/>
        </w:rPr>
        <w:t>Management information is usually intende</w:t>
      </w:r>
      <w:r w:rsidR="00164017" w:rsidRPr="000A5B0E">
        <w:rPr>
          <w:color w:val="auto"/>
          <w:sz w:val="23"/>
          <w:szCs w:val="23"/>
          <w:lang w:val="en-GB"/>
        </w:rPr>
        <w:t>d</w:t>
      </w:r>
      <w:r w:rsidR="00ED0447" w:rsidRPr="000A5B0E">
        <w:rPr>
          <w:color w:val="auto"/>
          <w:sz w:val="23"/>
          <w:szCs w:val="23"/>
          <w:lang w:val="en-GB"/>
        </w:rPr>
        <w:t xml:space="preserve"> for internal use when decisions that pertain to performance management are adopted within the Group of Companies.</w:t>
      </w:r>
      <w:r w:rsidR="00974A1C" w:rsidRPr="000A5B0E">
        <w:rPr>
          <w:color w:val="auto"/>
          <w:sz w:val="23"/>
          <w:szCs w:val="23"/>
          <w:lang w:val="en-GB"/>
        </w:rPr>
        <w:t xml:space="preserve"> Such information includes various areas of activity of the Group of Companies: plans, actual indicators, project implementation status, and </w:t>
      </w:r>
      <w:r w:rsidR="003145C2" w:rsidRPr="000A5B0E">
        <w:rPr>
          <w:color w:val="auto"/>
          <w:sz w:val="23"/>
          <w:szCs w:val="23"/>
          <w:lang w:val="en-GB"/>
        </w:rPr>
        <w:t>the</w:t>
      </w:r>
      <w:r w:rsidR="00974A1C" w:rsidRPr="000A5B0E">
        <w:rPr>
          <w:color w:val="auto"/>
          <w:sz w:val="23"/>
          <w:szCs w:val="23"/>
          <w:lang w:val="en-GB"/>
        </w:rPr>
        <w:t xml:space="preserve"> like.</w:t>
      </w:r>
    </w:p>
    <w:p w14:paraId="39A394E5" w14:textId="77777777" w:rsidR="004318C7" w:rsidRPr="00A6429A" w:rsidRDefault="00C24E49" w:rsidP="006402FB">
      <w:pPr>
        <w:jc w:val="center"/>
        <w:rPr>
          <w:lang w:val="en-GB"/>
        </w:rPr>
      </w:pPr>
      <w:r w:rsidRPr="000A5B0E">
        <w:rPr>
          <w:lang w:val="en-GB"/>
        </w:rPr>
        <w:t>_________________</w:t>
      </w:r>
    </w:p>
    <w:sectPr w:rsidR="004318C7" w:rsidRPr="00A6429A" w:rsidSect="00D329C2">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FDFC" w14:textId="77777777" w:rsidR="001E2288" w:rsidRDefault="001E2288" w:rsidP="00C24E49">
      <w:pPr>
        <w:spacing w:after="0" w:line="240" w:lineRule="auto"/>
      </w:pPr>
      <w:r>
        <w:separator/>
      </w:r>
    </w:p>
  </w:endnote>
  <w:endnote w:type="continuationSeparator" w:id="0">
    <w:p w14:paraId="49441FC8" w14:textId="77777777" w:rsidR="001E2288" w:rsidRDefault="001E2288" w:rsidP="00C2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4F61" w14:textId="77777777" w:rsidR="00B42A55" w:rsidRDefault="00B42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F641" w14:textId="77777777" w:rsidR="00B42A55" w:rsidRDefault="00B42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A1F6" w14:textId="77777777" w:rsidR="00B42A55" w:rsidRDefault="00B42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002C" w14:textId="77777777" w:rsidR="001E2288" w:rsidRDefault="001E2288" w:rsidP="00C24E49">
      <w:pPr>
        <w:spacing w:after="0" w:line="240" w:lineRule="auto"/>
      </w:pPr>
      <w:r>
        <w:separator/>
      </w:r>
    </w:p>
  </w:footnote>
  <w:footnote w:type="continuationSeparator" w:id="0">
    <w:p w14:paraId="21804FE1" w14:textId="77777777" w:rsidR="001E2288" w:rsidRDefault="001E2288" w:rsidP="00C24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8527" w14:textId="77777777" w:rsidR="00B42A55" w:rsidRDefault="00B42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7233" w14:textId="1190123A" w:rsidR="00C24E49" w:rsidRDefault="00C24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0C5B" w14:textId="77777777" w:rsidR="00B42A55" w:rsidRDefault="00B42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E530C"/>
    <w:multiLevelType w:val="hybridMultilevel"/>
    <w:tmpl w:val="C79A13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49"/>
    <w:rsid w:val="0000078A"/>
    <w:rsid w:val="000038E5"/>
    <w:rsid w:val="00006F8E"/>
    <w:rsid w:val="000134F0"/>
    <w:rsid w:val="0001438E"/>
    <w:rsid w:val="00014EED"/>
    <w:rsid w:val="00017432"/>
    <w:rsid w:val="000226CA"/>
    <w:rsid w:val="00022BD4"/>
    <w:rsid w:val="00027F09"/>
    <w:rsid w:val="00030F79"/>
    <w:rsid w:val="00032187"/>
    <w:rsid w:val="000330AA"/>
    <w:rsid w:val="00034D5A"/>
    <w:rsid w:val="00046C52"/>
    <w:rsid w:val="000472EC"/>
    <w:rsid w:val="00053B7E"/>
    <w:rsid w:val="00061FB7"/>
    <w:rsid w:val="000634F1"/>
    <w:rsid w:val="00066B98"/>
    <w:rsid w:val="000672FA"/>
    <w:rsid w:val="00067BAD"/>
    <w:rsid w:val="00074626"/>
    <w:rsid w:val="00075FCE"/>
    <w:rsid w:val="00077917"/>
    <w:rsid w:val="00080726"/>
    <w:rsid w:val="00081925"/>
    <w:rsid w:val="00081C1A"/>
    <w:rsid w:val="00081E24"/>
    <w:rsid w:val="00082633"/>
    <w:rsid w:val="0008344A"/>
    <w:rsid w:val="000864BF"/>
    <w:rsid w:val="00091EAD"/>
    <w:rsid w:val="000921CF"/>
    <w:rsid w:val="00092987"/>
    <w:rsid w:val="00093117"/>
    <w:rsid w:val="000957C2"/>
    <w:rsid w:val="000A0CF2"/>
    <w:rsid w:val="000A5B0E"/>
    <w:rsid w:val="000A6288"/>
    <w:rsid w:val="000A670D"/>
    <w:rsid w:val="000B20E2"/>
    <w:rsid w:val="000B7501"/>
    <w:rsid w:val="000B7519"/>
    <w:rsid w:val="000C1AB4"/>
    <w:rsid w:val="000C236D"/>
    <w:rsid w:val="000C280D"/>
    <w:rsid w:val="000C6E88"/>
    <w:rsid w:val="000D11CD"/>
    <w:rsid w:val="000D3EE2"/>
    <w:rsid w:val="000D4611"/>
    <w:rsid w:val="000D522B"/>
    <w:rsid w:val="000D6DD5"/>
    <w:rsid w:val="000D7785"/>
    <w:rsid w:val="000D79E1"/>
    <w:rsid w:val="000E22E2"/>
    <w:rsid w:val="000E341C"/>
    <w:rsid w:val="000E7917"/>
    <w:rsid w:val="000E7F48"/>
    <w:rsid w:val="000F4F07"/>
    <w:rsid w:val="000F7274"/>
    <w:rsid w:val="001004A1"/>
    <w:rsid w:val="00100E1A"/>
    <w:rsid w:val="00101259"/>
    <w:rsid w:val="001020F4"/>
    <w:rsid w:val="00106B97"/>
    <w:rsid w:val="00112C54"/>
    <w:rsid w:val="00115208"/>
    <w:rsid w:val="001162DA"/>
    <w:rsid w:val="00116B44"/>
    <w:rsid w:val="00116C52"/>
    <w:rsid w:val="001170F5"/>
    <w:rsid w:val="0011781C"/>
    <w:rsid w:val="00117874"/>
    <w:rsid w:val="00120895"/>
    <w:rsid w:val="001379A6"/>
    <w:rsid w:val="00140025"/>
    <w:rsid w:val="00140F36"/>
    <w:rsid w:val="00141FA9"/>
    <w:rsid w:val="00143F35"/>
    <w:rsid w:val="00144A89"/>
    <w:rsid w:val="00145B8A"/>
    <w:rsid w:val="00146DC7"/>
    <w:rsid w:val="001501CA"/>
    <w:rsid w:val="001528FA"/>
    <w:rsid w:val="00153B99"/>
    <w:rsid w:val="001567D0"/>
    <w:rsid w:val="00163BAD"/>
    <w:rsid w:val="00163FE6"/>
    <w:rsid w:val="00164017"/>
    <w:rsid w:val="00170B53"/>
    <w:rsid w:val="001716B4"/>
    <w:rsid w:val="00171E2E"/>
    <w:rsid w:val="00173D39"/>
    <w:rsid w:val="00174A30"/>
    <w:rsid w:val="00174E58"/>
    <w:rsid w:val="00182820"/>
    <w:rsid w:val="00183113"/>
    <w:rsid w:val="00183939"/>
    <w:rsid w:val="00186455"/>
    <w:rsid w:val="001915A6"/>
    <w:rsid w:val="00191AEA"/>
    <w:rsid w:val="00193427"/>
    <w:rsid w:val="0019412C"/>
    <w:rsid w:val="001A126E"/>
    <w:rsid w:val="001A4445"/>
    <w:rsid w:val="001A4561"/>
    <w:rsid w:val="001A5C48"/>
    <w:rsid w:val="001B3175"/>
    <w:rsid w:val="001C267D"/>
    <w:rsid w:val="001C3139"/>
    <w:rsid w:val="001C6316"/>
    <w:rsid w:val="001C6702"/>
    <w:rsid w:val="001D7B24"/>
    <w:rsid w:val="001D7CEC"/>
    <w:rsid w:val="001E061A"/>
    <w:rsid w:val="001E148E"/>
    <w:rsid w:val="001E2215"/>
    <w:rsid w:val="001E2288"/>
    <w:rsid w:val="001E22B8"/>
    <w:rsid w:val="001F0AAC"/>
    <w:rsid w:val="001F1DCF"/>
    <w:rsid w:val="001F6751"/>
    <w:rsid w:val="002025C8"/>
    <w:rsid w:val="00203691"/>
    <w:rsid w:val="00203DB3"/>
    <w:rsid w:val="00206600"/>
    <w:rsid w:val="00206E92"/>
    <w:rsid w:val="00207F75"/>
    <w:rsid w:val="00213749"/>
    <w:rsid w:val="00214EC1"/>
    <w:rsid w:val="002165A4"/>
    <w:rsid w:val="00216C51"/>
    <w:rsid w:val="0022249D"/>
    <w:rsid w:val="0023294B"/>
    <w:rsid w:val="002339DB"/>
    <w:rsid w:val="00235A15"/>
    <w:rsid w:val="00235E0E"/>
    <w:rsid w:val="00236EDE"/>
    <w:rsid w:val="002374BB"/>
    <w:rsid w:val="00237A97"/>
    <w:rsid w:val="002510AA"/>
    <w:rsid w:val="002533E7"/>
    <w:rsid w:val="00256E1B"/>
    <w:rsid w:val="00256EC8"/>
    <w:rsid w:val="00260737"/>
    <w:rsid w:val="002629C8"/>
    <w:rsid w:val="00263A8C"/>
    <w:rsid w:val="00266358"/>
    <w:rsid w:val="00266419"/>
    <w:rsid w:val="00266EB8"/>
    <w:rsid w:val="00274A01"/>
    <w:rsid w:val="00282E17"/>
    <w:rsid w:val="00286AC0"/>
    <w:rsid w:val="00287042"/>
    <w:rsid w:val="00287B5F"/>
    <w:rsid w:val="00290F94"/>
    <w:rsid w:val="00294C74"/>
    <w:rsid w:val="002970E0"/>
    <w:rsid w:val="002A340D"/>
    <w:rsid w:val="002A3DB8"/>
    <w:rsid w:val="002A55CC"/>
    <w:rsid w:val="002B637C"/>
    <w:rsid w:val="002B662E"/>
    <w:rsid w:val="002B6A29"/>
    <w:rsid w:val="002C1104"/>
    <w:rsid w:val="002C1525"/>
    <w:rsid w:val="002C1F98"/>
    <w:rsid w:val="002C4DBC"/>
    <w:rsid w:val="002C7E8E"/>
    <w:rsid w:val="002D38DB"/>
    <w:rsid w:val="002D4BAE"/>
    <w:rsid w:val="002D7003"/>
    <w:rsid w:val="002D7E2C"/>
    <w:rsid w:val="002E4C71"/>
    <w:rsid w:val="002E73C6"/>
    <w:rsid w:val="002F0997"/>
    <w:rsid w:val="002F1C7D"/>
    <w:rsid w:val="002F338B"/>
    <w:rsid w:val="002F7AA2"/>
    <w:rsid w:val="003001BA"/>
    <w:rsid w:val="0030206F"/>
    <w:rsid w:val="00303532"/>
    <w:rsid w:val="00304143"/>
    <w:rsid w:val="00304600"/>
    <w:rsid w:val="00305BBB"/>
    <w:rsid w:val="00306B1D"/>
    <w:rsid w:val="00311220"/>
    <w:rsid w:val="00313952"/>
    <w:rsid w:val="0031407E"/>
    <w:rsid w:val="003145C2"/>
    <w:rsid w:val="0031625A"/>
    <w:rsid w:val="0031663D"/>
    <w:rsid w:val="00317010"/>
    <w:rsid w:val="003202F7"/>
    <w:rsid w:val="0032037A"/>
    <w:rsid w:val="003207F2"/>
    <w:rsid w:val="003249DB"/>
    <w:rsid w:val="00327DA5"/>
    <w:rsid w:val="00331038"/>
    <w:rsid w:val="00331530"/>
    <w:rsid w:val="00331B9B"/>
    <w:rsid w:val="00335105"/>
    <w:rsid w:val="00335CFE"/>
    <w:rsid w:val="00340E06"/>
    <w:rsid w:val="0034180E"/>
    <w:rsid w:val="003436C5"/>
    <w:rsid w:val="00343722"/>
    <w:rsid w:val="00343B20"/>
    <w:rsid w:val="0034459D"/>
    <w:rsid w:val="003512FE"/>
    <w:rsid w:val="00360BD6"/>
    <w:rsid w:val="003621DD"/>
    <w:rsid w:val="00365770"/>
    <w:rsid w:val="003666F8"/>
    <w:rsid w:val="00366F2E"/>
    <w:rsid w:val="003711F9"/>
    <w:rsid w:val="00373DD7"/>
    <w:rsid w:val="00376FDE"/>
    <w:rsid w:val="0038270D"/>
    <w:rsid w:val="0038334A"/>
    <w:rsid w:val="00385131"/>
    <w:rsid w:val="00386770"/>
    <w:rsid w:val="00387446"/>
    <w:rsid w:val="003940DE"/>
    <w:rsid w:val="00396898"/>
    <w:rsid w:val="003A3396"/>
    <w:rsid w:val="003B06B8"/>
    <w:rsid w:val="003B352D"/>
    <w:rsid w:val="003B56FE"/>
    <w:rsid w:val="003B6306"/>
    <w:rsid w:val="003B6761"/>
    <w:rsid w:val="003C047D"/>
    <w:rsid w:val="003C1D9D"/>
    <w:rsid w:val="003C27E7"/>
    <w:rsid w:val="003C33E6"/>
    <w:rsid w:val="003C4E31"/>
    <w:rsid w:val="003D32EF"/>
    <w:rsid w:val="003E0DC4"/>
    <w:rsid w:val="003E13E8"/>
    <w:rsid w:val="003E33BF"/>
    <w:rsid w:val="003E4E8F"/>
    <w:rsid w:val="003E5614"/>
    <w:rsid w:val="003E70AE"/>
    <w:rsid w:val="003F3028"/>
    <w:rsid w:val="003F426E"/>
    <w:rsid w:val="003F5C63"/>
    <w:rsid w:val="003F6D27"/>
    <w:rsid w:val="00401E32"/>
    <w:rsid w:val="00403E79"/>
    <w:rsid w:val="00405988"/>
    <w:rsid w:val="00410766"/>
    <w:rsid w:val="004115B2"/>
    <w:rsid w:val="00414A96"/>
    <w:rsid w:val="00415B50"/>
    <w:rsid w:val="0041655F"/>
    <w:rsid w:val="00416C1D"/>
    <w:rsid w:val="00420139"/>
    <w:rsid w:val="004213C7"/>
    <w:rsid w:val="004217CA"/>
    <w:rsid w:val="00425BC4"/>
    <w:rsid w:val="00431756"/>
    <w:rsid w:val="00432FCE"/>
    <w:rsid w:val="00433319"/>
    <w:rsid w:val="00435A85"/>
    <w:rsid w:val="00435E66"/>
    <w:rsid w:val="00437DE2"/>
    <w:rsid w:val="00442006"/>
    <w:rsid w:val="004427B6"/>
    <w:rsid w:val="00442DB2"/>
    <w:rsid w:val="004440CF"/>
    <w:rsid w:val="004440D6"/>
    <w:rsid w:val="004459D5"/>
    <w:rsid w:val="004560AA"/>
    <w:rsid w:val="00457B4B"/>
    <w:rsid w:val="00461261"/>
    <w:rsid w:val="00463346"/>
    <w:rsid w:val="00464CBD"/>
    <w:rsid w:val="00464FA7"/>
    <w:rsid w:val="00470856"/>
    <w:rsid w:val="0047157B"/>
    <w:rsid w:val="004716B2"/>
    <w:rsid w:val="004716C0"/>
    <w:rsid w:val="00475F2F"/>
    <w:rsid w:val="00477684"/>
    <w:rsid w:val="00480AE7"/>
    <w:rsid w:val="004819A1"/>
    <w:rsid w:val="00482587"/>
    <w:rsid w:val="00483B44"/>
    <w:rsid w:val="0048610E"/>
    <w:rsid w:val="00491B27"/>
    <w:rsid w:val="004924E7"/>
    <w:rsid w:val="004951AA"/>
    <w:rsid w:val="00495576"/>
    <w:rsid w:val="00497BE5"/>
    <w:rsid w:val="004A0C3C"/>
    <w:rsid w:val="004A1055"/>
    <w:rsid w:val="004A3F48"/>
    <w:rsid w:val="004A5265"/>
    <w:rsid w:val="004B1196"/>
    <w:rsid w:val="004B159E"/>
    <w:rsid w:val="004B238C"/>
    <w:rsid w:val="004B433B"/>
    <w:rsid w:val="004B4F96"/>
    <w:rsid w:val="004B5450"/>
    <w:rsid w:val="004B78FF"/>
    <w:rsid w:val="004B7BBA"/>
    <w:rsid w:val="004C0CE5"/>
    <w:rsid w:val="004C1A39"/>
    <w:rsid w:val="004C5495"/>
    <w:rsid w:val="004C5C40"/>
    <w:rsid w:val="004C78FD"/>
    <w:rsid w:val="004D1661"/>
    <w:rsid w:val="004D4F0B"/>
    <w:rsid w:val="004E1CC1"/>
    <w:rsid w:val="004E32A6"/>
    <w:rsid w:val="004E5AB2"/>
    <w:rsid w:val="004F3EB3"/>
    <w:rsid w:val="004F433E"/>
    <w:rsid w:val="004F4BB3"/>
    <w:rsid w:val="004F57A5"/>
    <w:rsid w:val="004F633A"/>
    <w:rsid w:val="004F7EA5"/>
    <w:rsid w:val="0050254C"/>
    <w:rsid w:val="005050D3"/>
    <w:rsid w:val="00506111"/>
    <w:rsid w:val="005065C1"/>
    <w:rsid w:val="005073F4"/>
    <w:rsid w:val="00507478"/>
    <w:rsid w:val="0050781F"/>
    <w:rsid w:val="005109BF"/>
    <w:rsid w:val="00511FF8"/>
    <w:rsid w:val="00515686"/>
    <w:rsid w:val="005212B7"/>
    <w:rsid w:val="0053370F"/>
    <w:rsid w:val="00533F6F"/>
    <w:rsid w:val="00535E70"/>
    <w:rsid w:val="00537D90"/>
    <w:rsid w:val="005416FF"/>
    <w:rsid w:val="00541AC0"/>
    <w:rsid w:val="00542522"/>
    <w:rsid w:val="0054318F"/>
    <w:rsid w:val="00544ECC"/>
    <w:rsid w:val="00545691"/>
    <w:rsid w:val="005461FE"/>
    <w:rsid w:val="00546B2F"/>
    <w:rsid w:val="00550ACA"/>
    <w:rsid w:val="00552342"/>
    <w:rsid w:val="00553779"/>
    <w:rsid w:val="005615E9"/>
    <w:rsid w:val="005670DF"/>
    <w:rsid w:val="00572EEA"/>
    <w:rsid w:val="00573392"/>
    <w:rsid w:val="005758F9"/>
    <w:rsid w:val="005777AD"/>
    <w:rsid w:val="0058018D"/>
    <w:rsid w:val="005801F4"/>
    <w:rsid w:val="00581387"/>
    <w:rsid w:val="00581718"/>
    <w:rsid w:val="00591F6E"/>
    <w:rsid w:val="005A1439"/>
    <w:rsid w:val="005A4787"/>
    <w:rsid w:val="005A4BD6"/>
    <w:rsid w:val="005A7228"/>
    <w:rsid w:val="005A74EF"/>
    <w:rsid w:val="005B1106"/>
    <w:rsid w:val="005C0CC2"/>
    <w:rsid w:val="005C1DE8"/>
    <w:rsid w:val="005C2481"/>
    <w:rsid w:val="005C25D6"/>
    <w:rsid w:val="005C312C"/>
    <w:rsid w:val="005C3A91"/>
    <w:rsid w:val="005C47CA"/>
    <w:rsid w:val="005C502D"/>
    <w:rsid w:val="005C6D9C"/>
    <w:rsid w:val="005C742C"/>
    <w:rsid w:val="005D1450"/>
    <w:rsid w:val="005D1BD4"/>
    <w:rsid w:val="005D53C9"/>
    <w:rsid w:val="005D5DFC"/>
    <w:rsid w:val="005D7F95"/>
    <w:rsid w:val="005E44F5"/>
    <w:rsid w:val="005E51F6"/>
    <w:rsid w:val="005E5884"/>
    <w:rsid w:val="005E5A63"/>
    <w:rsid w:val="005F299E"/>
    <w:rsid w:val="005F5B7D"/>
    <w:rsid w:val="005F709E"/>
    <w:rsid w:val="006010E4"/>
    <w:rsid w:val="006026C7"/>
    <w:rsid w:val="00605CA4"/>
    <w:rsid w:val="00610B28"/>
    <w:rsid w:val="00613930"/>
    <w:rsid w:val="006156B7"/>
    <w:rsid w:val="0061604D"/>
    <w:rsid w:val="006206A1"/>
    <w:rsid w:val="00623E22"/>
    <w:rsid w:val="006248D0"/>
    <w:rsid w:val="00631EFB"/>
    <w:rsid w:val="00633FD9"/>
    <w:rsid w:val="006402FB"/>
    <w:rsid w:val="006406DC"/>
    <w:rsid w:val="00641C05"/>
    <w:rsid w:val="0064240B"/>
    <w:rsid w:val="006455AE"/>
    <w:rsid w:val="00646F0C"/>
    <w:rsid w:val="00647618"/>
    <w:rsid w:val="006477FD"/>
    <w:rsid w:val="00652153"/>
    <w:rsid w:val="006521F1"/>
    <w:rsid w:val="00655286"/>
    <w:rsid w:val="00655340"/>
    <w:rsid w:val="00655AA6"/>
    <w:rsid w:val="006569C8"/>
    <w:rsid w:val="00664F88"/>
    <w:rsid w:val="00666C99"/>
    <w:rsid w:val="006674F8"/>
    <w:rsid w:val="006707A1"/>
    <w:rsid w:val="00673210"/>
    <w:rsid w:val="00673AA0"/>
    <w:rsid w:val="006758EC"/>
    <w:rsid w:val="006769BF"/>
    <w:rsid w:val="0068054C"/>
    <w:rsid w:val="00682C12"/>
    <w:rsid w:val="00683094"/>
    <w:rsid w:val="00684168"/>
    <w:rsid w:val="00684B4C"/>
    <w:rsid w:val="00684CF8"/>
    <w:rsid w:val="00686A1C"/>
    <w:rsid w:val="00687F4D"/>
    <w:rsid w:val="00690C70"/>
    <w:rsid w:val="006A0D86"/>
    <w:rsid w:val="006B0318"/>
    <w:rsid w:val="006B0A69"/>
    <w:rsid w:val="006B2322"/>
    <w:rsid w:val="006B2C47"/>
    <w:rsid w:val="006C0513"/>
    <w:rsid w:val="006C11ED"/>
    <w:rsid w:val="006C4ECC"/>
    <w:rsid w:val="006D5C4B"/>
    <w:rsid w:val="006E2994"/>
    <w:rsid w:val="006E6651"/>
    <w:rsid w:val="006E6870"/>
    <w:rsid w:val="006F46C3"/>
    <w:rsid w:val="006F63E8"/>
    <w:rsid w:val="006F7A3B"/>
    <w:rsid w:val="00700AF4"/>
    <w:rsid w:val="007017C9"/>
    <w:rsid w:val="0070458F"/>
    <w:rsid w:val="00711B4B"/>
    <w:rsid w:val="00711C50"/>
    <w:rsid w:val="00713567"/>
    <w:rsid w:val="00715D65"/>
    <w:rsid w:val="00716028"/>
    <w:rsid w:val="007162B2"/>
    <w:rsid w:val="007222F7"/>
    <w:rsid w:val="007234DB"/>
    <w:rsid w:val="00723984"/>
    <w:rsid w:val="00723CCD"/>
    <w:rsid w:val="007241A9"/>
    <w:rsid w:val="00725B1F"/>
    <w:rsid w:val="0072797B"/>
    <w:rsid w:val="00727AB5"/>
    <w:rsid w:val="007322A9"/>
    <w:rsid w:val="007333CF"/>
    <w:rsid w:val="00735263"/>
    <w:rsid w:val="0074327A"/>
    <w:rsid w:val="0074345E"/>
    <w:rsid w:val="00745D51"/>
    <w:rsid w:val="007562CA"/>
    <w:rsid w:val="00757508"/>
    <w:rsid w:val="007604DA"/>
    <w:rsid w:val="00760DA0"/>
    <w:rsid w:val="00760DB6"/>
    <w:rsid w:val="00763474"/>
    <w:rsid w:val="00763F5E"/>
    <w:rsid w:val="00764717"/>
    <w:rsid w:val="00775459"/>
    <w:rsid w:val="00775579"/>
    <w:rsid w:val="00777DEE"/>
    <w:rsid w:val="007938C5"/>
    <w:rsid w:val="00796F32"/>
    <w:rsid w:val="007A41D5"/>
    <w:rsid w:val="007A4ABB"/>
    <w:rsid w:val="007A7E9F"/>
    <w:rsid w:val="007B1C62"/>
    <w:rsid w:val="007B3847"/>
    <w:rsid w:val="007B46D1"/>
    <w:rsid w:val="007B51D2"/>
    <w:rsid w:val="007B6033"/>
    <w:rsid w:val="007B7D2F"/>
    <w:rsid w:val="007C357E"/>
    <w:rsid w:val="007C403E"/>
    <w:rsid w:val="007C4CC6"/>
    <w:rsid w:val="007C4D8E"/>
    <w:rsid w:val="007C7E4A"/>
    <w:rsid w:val="007D0F6A"/>
    <w:rsid w:val="007D40B2"/>
    <w:rsid w:val="007E024B"/>
    <w:rsid w:val="007E12F9"/>
    <w:rsid w:val="007E2F65"/>
    <w:rsid w:val="007E530D"/>
    <w:rsid w:val="007F19D9"/>
    <w:rsid w:val="007F5CC0"/>
    <w:rsid w:val="007F5DB7"/>
    <w:rsid w:val="007F76E4"/>
    <w:rsid w:val="00800FA8"/>
    <w:rsid w:val="00803DDB"/>
    <w:rsid w:val="0080553D"/>
    <w:rsid w:val="00812BDC"/>
    <w:rsid w:val="00815E21"/>
    <w:rsid w:val="00824614"/>
    <w:rsid w:val="00826EAB"/>
    <w:rsid w:val="00827F43"/>
    <w:rsid w:val="008302DD"/>
    <w:rsid w:val="00832FBC"/>
    <w:rsid w:val="00834114"/>
    <w:rsid w:val="00835AC1"/>
    <w:rsid w:val="00836347"/>
    <w:rsid w:val="0083634F"/>
    <w:rsid w:val="00836F28"/>
    <w:rsid w:val="00842BD5"/>
    <w:rsid w:val="008439DC"/>
    <w:rsid w:val="00845FF1"/>
    <w:rsid w:val="00846B4F"/>
    <w:rsid w:val="00851632"/>
    <w:rsid w:val="00855CBA"/>
    <w:rsid w:val="00856BAE"/>
    <w:rsid w:val="008611DE"/>
    <w:rsid w:val="00862482"/>
    <w:rsid w:val="00864A19"/>
    <w:rsid w:val="00865751"/>
    <w:rsid w:val="00867723"/>
    <w:rsid w:val="00871C9A"/>
    <w:rsid w:val="00873155"/>
    <w:rsid w:val="00874B5B"/>
    <w:rsid w:val="00877D19"/>
    <w:rsid w:val="00882450"/>
    <w:rsid w:val="0088430C"/>
    <w:rsid w:val="008878C6"/>
    <w:rsid w:val="00892049"/>
    <w:rsid w:val="00893782"/>
    <w:rsid w:val="00896F62"/>
    <w:rsid w:val="00897FD9"/>
    <w:rsid w:val="008A1659"/>
    <w:rsid w:val="008A37F3"/>
    <w:rsid w:val="008A4F55"/>
    <w:rsid w:val="008B0605"/>
    <w:rsid w:val="008B210C"/>
    <w:rsid w:val="008B71BD"/>
    <w:rsid w:val="008B7810"/>
    <w:rsid w:val="008C0A11"/>
    <w:rsid w:val="008C2DE5"/>
    <w:rsid w:val="008C362C"/>
    <w:rsid w:val="008C67C7"/>
    <w:rsid w:val="008D162B"/>
    <w:rsid w:val="008D2D5F"/>
    <w:rsid w:val="008D3092"/>
    <w:rsid w:val="008D408E"/>
    <w:rsid w:val="008D5DDA"/>
    <w:rsid w:val="008D7E08"/>
    <w:rsid w:val="008E434B"/>
    <w:rsid w:val="008E5696"/>
    <w:rsid w:val="008E5A79"/>
    <w:rsid w:val="008E6BA4"/>
    <w:rsid w:val="008F1F12"/>
    <w:rsid w:val="008F7D24"/>
    <w:rsid w:val="00902DCC"/>
    <w:rsid w:val="009036AA"/>
    <w:rsid w:val="009075C7"/>
    <w:rsid w:val="00910766"/>
    <w:rsid w:val="00910E40"/>
    <w:rsid w:val="00911A7B"/>
    <w:rsid w:val="00913713"/>
    <w:rsid w:val="00915220"/>
    <w:rsid w:val="00915DB7"/>
    <w:rsid w:val="00917D4A"/>
    <w:rsid w:val="00921511"/>
    <w:rsid w:val="00921707"/>
    <w:rsid w:val="009222EF"/>
    <w:rsid w:val="00924A3A"/>
    <w:rsid w:val="009250B3"/>
    <w:rsid w:val="00925D8E"/>
    <w:rsid w:val="00930580"/>
    <w:rsid w:val="0093197B"/>
    <w:rsid w:val="0093479C"/>
    <w:rsid w:val="00934DEA"/>
    <w:rsid w:val="00937119"/>
    <w:rsid w:val="00941D9F"/>
    <w:rsid w:val="00943962"/>
    <w:rsid w:val="00947B5F"/>
    <w:rsid w:val="009500FB"/>
    <w:rsid w:val="00953DCE"/>
    <w:rsid w:val="00956F16"/>
    <w:rsid w:val="00957602"/>
    <w:rsid w:val="0095775D"/>
    <w:rsid w:val="00962BB2"/>
    <w:rsid w:val="0096301F"/>
    <w:rsid w:val="00963FA2"/>
    <w:rsid w:val="00964ED7"/>
    <w:rsid w:val="00965973"/>
    <w:rsid w:val="00967621"/>
    <w:rsid w:val="009719C0"/>
    <w:rsid w:val="009723F7"/>
    <w:rsid w:val="00974A1C"/>
    <w:rsid w:val="009754E8"/>
    <w:rsid w:val="00976AB6"/>
    <w:rsid w:val="00980551"/>
    <w:rsid w:val="00982AE8"/>
    <w:rsid w:val="009856F4"/>
    <w:rsid w:val="00986174"/>
    <w:rsid w:val="0099127D"/>
    <w:rsid w:val="00991BD2"/>
    <w:rsid w:val="00992DB8"/>
    <w:rsid w:val="00992EE4"/>
    <w:rsid w:val="009933E1"/>
    <w:rsid w:val="00995787"/>
    <w:rsid w:val="00995CAB"/>
    <w:rsid w:val="009A0480"/>
    <w:rsid w:val="009A0CB4"/>
    <w:rsid w:val="009A1F6D"/>
    <w:rsid w:val="009A392D"/>
    <w:rsid w:val="009A43DC"/>
    <w:rsid w:val="009A47C9"/>
    <w:rsid w:val="009B059B"/>
    <w:rsid w:val="009B098F"/>
    <w:rsid w:val="009B11F7"/>
    <w:rsid w:val="009B1855"/>
    <w:rsid w:val="009B40D8"/>
    <w:rsid w:val="009B53BF"/>
    <w:rsid w:val="009B6DDD"/>
    <w:rsid w:val="009C369F"/>
    <w:rsid w:val="009C39DD"/>
    <w:rsid w:val="009D0984"/>
    <w:rsid w:val="009D0C5A"/>
    <w:rsid w:val="009D1979"/>
    <w:rsid w:val="009D4546"/>
    <w:rsid w:val="009D4AF8"/>
    <w:rsid w:val="009D5E86"/>
    <w:rsid w:val="009D7A29"/>
    <w:rsid w:val="009D7ECD"/>
    <w:rsid w:val="009E044D"/>
    <w:rsid w:val="009E1EC2"/>
    <w:rsid w:val="009E3FA9"/>
    <w:rsid w:val="009E46E1"/>
    <w:rsid w:val="009E666B"/>
    <w:rsid w:val="009E6D06"/>
    <w:rsid w:val="009E74EE"/>
    <w:rsid w:val="009F2609"/>
    <w:rsid w:val="009F2E33"/>
    <w:rsid w:val="009F513B"/>
    <w:rsid w:val="009F5326"/>
    <w:rsid w:val="009F58DE"/>
    <w:rsid w:val="009F6CB1"/>
    <w:rsid w:val="009F729B"/>
    <w:rsid w:val="00A02C04"/>
    <w:rsid w:val="00A11C85"/>
    <w:rsid w:val="00A132EB"/>
    <w:rsid w:val="00A13A94"/>
    <w:rsid w:val="00A20162"/>
    <w:rsid w:val="00A20EE8"/>
    <w:rsid w:val="00A21631"/>
    <w:rsid w:val="00A217FE"/>
    <w:rsid w:val="00A21ABA"/>
    <w:rsid w:val="00A233CB"/>
    <w:rsid w:val="00A23872"/>
    <w:rsid w:val="00A2683B"/>
    <w:rsid w:val="00A26CC2"/>
    <w:rsid w:val="00A35484"/>
    <w:rsid w:val="00A421B8"/>
    <w:rsid w:val="00A47E30"/>
    <w:rsid w:val="00A533C6"/>
    <w:rsid w:val="00A56787"/>
    <w:rsid w:val="00A56928"/>
    <w:rsid w:val="00A57621"/>
    <w:rsid w:val="00A57EF3"/>
    <w:rsid w:val="00A61FC8"/>
    <w:rsid w:val="00A6429A"/>
    <w:rsid w:val="00A674EC"/>
    <w:rsid w:val="00A67EF5"/>
    <w:rsid w:val="00A73D24"/>
    <w:rsid w:val="00A77750"/>
    <w:rsid w:val="00A82AEE"/>
    <w:rsid w:val="00A84E20"/>
    <w:rsid w:val="00A87DD3"/>
    <w:rsid w:val="00A87E85"/>
    <w:rsid w:val="00A92575"/>
    <w:rsid w:val="00A96414"/>
    <w:rsid w:val="00A97638"/>
    <w:rsid w:val="00AA056C"/>
    <w:rsid w:val="00AA7207"/>
    <w:rsid w:val="00AA73E6"/>
    <w:rsid w:val="00AB41E7"/>
    <w:rsid w:val="00AB4E11"/>
    <w:rsid w:val="00AC2393"/>
    <w:rsid w:val="00AC5E7A"/>
    <w:rsid w:val="00AC6649"/>
    <w:rsid w:val="00AC7FB6"/>
    <w:rsid w:val="00AD0FFB"/>
    <w:rsid w:val="00AD3D2F"/>
    <w:rsid w:val="00AD6090"/>
    <w:rsid w:val="00AE5A70"/>
    <w:rsid w:val="00AF04DA"/>
    <w:rsid w:val="00AF20FE"/>
    <w:rsid w:val="00AF2B48"/>
    <w:rsid w:val="00AF33E2"/>
    <w:rsid w:val="00AF35B3"/>
    <w:rsid w:val="00AF5274"/>
    <w:rsid w:val="00AF5B90"/>
    <w:rsid w:val="00AF5BF5"/>
    <w:rsid w:val="00AF7A47"/>
    <w:rsid w:val="00B005B8"/>
    <w:rsid w:val="00B01129"/>
    <w:rsid w:val="00B052A3"/>
    <w:rsid w:val="00B05D89"/>
    <w:rsid w:val="00B07280"/>
    <w:rsid w:val="00B107F1"/>
    <w:rsid w:val="00B126FF"/>
    <w:rsid w:val="00B133D6"/>
    <w:rsid w:val="00B140AE"/>
    <w:rsid w:val="00B172D4"/>
    <w:rsid w:val="00B20D02"/>
    <w:rsid w:val="00B24D3E"/>
    <w:rsid w:val="00B26955"/>
    <w:rsid w:val="00B30A00"/>
    <w:rsid w:val="00B30E47"/>
    <w:rsid w:val="00B30EA5"/>
    <w:rsid w:val="00B31270"/>
    <w:rsid w:val="00B32EE5"/>
    <w:rsid w:val="00B3410E"/>
    <w:rsid w:val="00B3692B"/>
    <w:rsid w:val="00B37C26"/>
    <w:rsid w:val="00B41B2A"/>
    <w:rsid w:val="00B41F4F"/>
    <w:rsid w:val="00B42A55"/>
    <w:rsid w:val="00B44215"/>
    <w:rsid w:val="00B44D24"/>
    <w:rsid w:val="00B45ABE"/>
    <w:rsid w:val="00B50EB0"/>
    <w:rsid w:val="00B52BC2"/>
    <w:rsid w:val="00B53840"/>
    <w:rsid w:val="00B5517D"/>
    <w:rsid w:val="00B62A80"/>
    <w:rsid w:val="00B652E6"/>
    <w:rsid w:val="00B75153"/>
    <w:rsid w:val="00B76F67"/>
    <w:rsid w:val="00B77434"/>
    <w:rsid w:val="00B8297C"/>
    <w:rsid w:val="00B91D1D"/>
    <w:rsid w:val="00B9353E"/>
    <w:rsid w:val="00B952B0"/>
    <w:rsid w:val="00B97E3F"/>
    <w:rsid w:val="00BA0463"/>
    <w:rsid w:val="00BA3BF5"/>
    <w:rsid w:val="00BA5170"/>
    <w:rsid w:val="00BA6DC3"/>
    <w:rsid w:val="00BB0078"/>
    <w:rsid w:val="00BB1B10"/>
    <w:rsid w:val="00BB3ACE"/>
    <w:rsid w:val="00BC2916"/>
    <w:rsid w:val="00BC3983"/>
    <w:rsid w:val="00BC7EC5"/>
    <w:rsid w:val="00BD42C9"/>
    <w:rsid w:val="00BD49E0"/>
    <w:rsid w:val="00BE4281"/>
    <w:rsid w:val="00BE5D8C"/>
    <w:rsid w:val="00BE7A3B"/>
    <w:rsid w:val="00BF02E7"/>
    <w:rsid w:val="00BF0806"/>
    <w:rsid w:val="00BF1A5B"/>
    <w:rsid w:val="00BF23E9"/>
    <w:rsid w:val="00BF25E6"/>
    <w:rsid w:val="00BF2ADA"/>
    <w:rsid w:val="00BF3CA2"/>
    <w:rsid w:val="00BF4C6C"/>
    <w:rsid w:val="00BF545F"/>
    <w:rsid w:val="00BF5F2B"/>
    <w:rsid w:val="00BF7A18"/>
    <w:rsid w:val="00C015B5"/>
    <w:rsid w:val="00C01F60"/>
    <w:rsid w:val="00C068DC"/>
    <w:rsid w:val="00C1180E"/>
    <w:rsid w:val="00C14C40"/>
    <w:rsid w:val="00C1670D"/>
    <w:rsid w:val="00C17987"/>
    <w:rsid w:val="00C20A59"/>
    <w:rsid w:val="00C21263"/>
    <w:rsid w:val="00C222C7"/>
    <w:rsid w:val="00C23626"/>
    <w:rsid w:val="00C23FD3"/>
    <w:rsid w:val="00C24E49"/>
    <w:rsid w:val="00C25461"/>
    <w:rsid w:val="00C323D0"/>
    <w:rsid w:val="00C3406F"/>
    <w:rsid w:val="00C352B3"/>
    <w:rsid w:val="00C45E77"/>
    <w:rsid w:val="00C46F59"/>
    <w:rsid w:val="00C47CF5"/>
    <w:rsid w:val="00C51D80"/>
    <w:rsid w:val="00C57354"/>
    <w:rsid w:val="00C62462"/>
    <w:rsid w:val="00C63B24"/>
    <w:rsid w:val="00C7151D"/>
    <w:rsid w:val="00C72346"/>
    <w:rsid w:val="00C7419E"/>
    <w:rsid w:val="00C74284"/>
    <w:rsid w:val="00C743CB"/>
    <w:rsid w:val="00C74445"/>
    <w:rsid w:val="00C75CF3"/>
    <w:rsid w:val="00C82378"/>
    <w:rsid w:val="00C82D75"/>
    <w:rsid w:val="00C85168"/>
    <w:rsid w:val="00C8615F"/>
    <w:rsid w:val="00C9025B"/>
    <w:rsid w:val="00C90CE6"/>
    <w:rsid w:val="00C91417"/>
    <w:rsid w:val="00C92AB3"/>
    <w:rsid w:val="00C92E3B"/>
    <w:rsid w:val="00C930FA"/>
    <w:rsid w:val="00C94CFC"/>
    <w:rsid w:val="00C9615A"/>
    <w:rsid w:val="00C97AF6"/>
    <w:rsid w:val="00CA03E0"/>
    <w:rsid w:val="00CA1F0E"/>
    <w:rsid w:val="00CA64AB"/>
    <w:rsid w:val="00CA64BA"/>
    <w:rsid w:val="00CB04D5"/>
    <w:rsid w:val="00CB0BA0"/>
    <w:rsid w:val="00CB2B44"/>
    <w:rsid w:val="00CB47B9"/>
    <w:rsid w:val="00CB55DA"/>
    <w:rsid w:val="00CB586C"/>
    <w:rsid w:val="00CB5DC2"/>
    <w:rsid w:val="00CB709E"/>
    <w:rsid w:val="00CB7E17"/>
    <w:rsid w:val="00CC4D98"/>
    <w:rsid w:val="00CC77DE"/>
    <w:rsid w:val="00CD147A"/>
    <w:rsid w:val="00CD2F82"/>
    <w:rsid w:val="00CD4CFD"/>
    <w:rsid w:val="00CD55D6"/>
    <w:rsid w:val="00CD6097"/>
    <w:rsid w:val="00CD66BD"/>
    <w:rsid w:val="00CD6E4A"/>
    <w:rsid w:val="00CE3720"/>
    <w:rsid w:val="00CE49AB"/>
    <w:rsid w:val="00CE5F7F"/>
    <w:rsid w:val="00CE7629"/>
    <w:rsid w:val="00CF16E7"/>
    <w:rsid w:val="00CF1C32"/>
    <w:rsid w:val="00CF1D27"/>
    <w:rsid w:val="00CF2A7B"/>
    <w:rsid w:val="00CF2A9D"/>
    <w:rsid w:val="00CF4B27"/>
    <w:rsid w:val="00CF56D5"/>
    <w:rsid w:val="00CF711E"/>
    <w:rsid w:val="00D04F49"/>
    <w:rsid w:val="00D0559B"/>
    <w:rsid w:val="00D071CB"/>
    <w:rsid w:val="00D076B8"/>
    <w:rsid w:val="00D0789D"/>
    <w:rsid w:val="00D11DAE"/>
    <w:rsid w:val="00D12C85"/>
    <w:rsid w:val="00D1619E"/>
    <w:rsid w:val="00D16BB6"/>
    <w:rsid w:val="00D204D6"/>
    <w:rsid w:val="00D221F3"/>
    <w:rsid w:val="00D235B9"/>
    <w:rsid w:val="00D27BB1"/>
    <w:rsid w:val="00D30026"/>
    <w:rsid w:val="00D3077F"/>
    <w:rsid w:val="00D329C2"/>
    <w:rsid w:val="00D33295"/>
    <w:rsid w:val="00D365F7"/>
    <w:rsid w:val="00D43CAD"/>
    <w:rsid w:val="00D43E91"/>
    <w:rsid w:val="00D44C94"/>
    <w:rsid w:val="00D46FB8"/>
    <w:rsid w:val="00D50E5F"/>
    <w:rsid w:val="00D51222"/>
    <w:rsid w:val="00D51B65"/>
    <w:rsid w:val="00D52ED1"/>
    <w:rsid w:val="00D533E8"/>
    <w:rsid w:val="00D550FA"/>
    <w:rsid w:val="00D553F1"/>
    <w:rsid w:val="00D56865"/>
    <w:rsid w:val="00D5798B"/>
    <w:rsid w:val="00D60E70"/>
    <w:rsid w:val="00D63AB2"/>
    <w:rsid w:val="00D6606C"/>
    <w:rsid w:val="00D673B2"/>
    <w:rsid w:val="00D67C30"/>
    <w:rsid w:val="00D70250"/>
    <w:rsid w:val="00D70648"/>
    <w:rsid w:val="00D7086E"/>
    <w:rsid w:val="00D72752"/>
    <w:rsid w:val="00D762F5"/>
    <w:rsid w:val="00D772F9"/>
    <w:rsid w:val="00D818EE"/>
    <w:rsid w:val="00D827D2"/>
    <w:rsid w:val="00D833CC"/>
    <w:rsid w:val="00D86B8F"/>
    <w:rsid w:val="00D912CF"/>
    <w:rsid w:val="00D91789"/>
    <w:rsid w:val="00D930FF"/>
    <w:rsid w:val="00D9364A"/>
    <w:rsid w:val="00D94459"/>
    <w:rsid w:val="00D95D27"/>
    <w:rsid w:val="00D96DB2"/>
    <w:rsid w:val="00DA2B88"/>
    <w:rsid w:val="00DA34F4"/>
    <w:rsid w:val="00DA5864"/>
    <w:rsid w:val="00DA680A"/>
    <w:rsid w:val="00DB1374"/>
    <w:rsid w:val="00DB319A"/>
    <w:rsid w:val="00DB5123"/>
    <w:rsid w:val="00DB6580"/>
    <w:rsid w:val="00DB79E9"/>
    <w:rsid w:val="00DC3292"/>
    <w:rsid w:val="00DC4625"/>
    <w:rsid w:val="00DC49B0"/>
    <w:rsid w:val="00DC669D"/>
    <w:rsid w:val="00DC7133"/>
    <w:rsid w:val="00DC78A7"/>
    <w:rsid w:val="00DD0AA6"/>
    <w:rsid w:val="00DD0B46"/>
    <w:rsid w:val="00DD1817"/>
    <w:rsid w:val="00DD28A5"/>
    <w:rsid w:val="00DD32DA"/>
    <w:rsid w:val="00DD5F43"/>
    <w:rsid w:val="00DD74C9"/>
    <w:rsid w:val="00DE0029"/>
    <w:rsid w:val="00DE1435"/>
    <w:rsid w:val="00DE4ABC"/>
    <w:rsid w:val="00DE4D6B"/>
    <w:rsid w:val="00DE6849"/>
    <w:rsid w:val="00DE69D5"/>
    <w:rsid w:val="00DE77C5"/>
    <w:rsid w:val="00DF3932"/>
    <w:rsid w:val="00DF43F5"/>
    <w:rsid w:val="00DF560C"/>
    <w:rsid w:val="00E00D0B"/>
    <w:rsid w:val="00E0147B"/>
    <w:rsid w:val="00E027E7"/>
    <w:rsid w:val="00E030F9"/>
    <w:rsid w:val="00E0645F"/>
    <w:rsid w:val="00E068B5"/>
    <w:rsid w:val="00E10946"/>
    <w:rsid w:val="00E115AD"/>
    <w:rsid w:val="00E17D5A"/>
    <w:rsid w:val="00E207C7"/>
    <w:rsid w:val="00E210FF"/>
    <w:rsid w:val="00E221F6"/>
    <w:rsid w:val="00E24A40"/>
    <w:rsid w:val="00E3059E"/>
    <w:rsid w:val="00E3246A"/>
    <w:rsid w:val="00E335A4"/>
    <w:rsid w:val="00E37B94"/>
    <w:rsid w:val="00E4051F"/>
    <w:rsid w:val="00E4321E"/>
    <w:rsid w:val="00E46928"/>
    <w:rsid w:val="00E477D0"/>
    <w:rsid w:val="00E51D72"/>
    <w:rsid w:val="00E52914"/>
    <w:rsid w:val="00E56EC2"/>
    <w:rsid w:val="00E61431"/>
    <w:rsid w:val="00E67947"/>
    <w:rsid w:val="00E708ED"/>
    <w:rsid w:val="00E73152"/>
    <w:rsid w:val="00E7377B"/>
    <w:rsid w:val="00E75100"/>
    <w:rsid w:val="00E76491"/>
    <w:rsid w:val="00E77733"/>
    <w:rsid w:val="00E838CD"/>
    <w:rsid w:val="00E846DD"/>
    <w:rsid w:val="00E847B7"/>
    <w:rsid w:val="00E84F13"/>
    <w:rsid w:val="00E87A75"/>
    <w:rsid w:val="00E935DA"/>
    <w:rsid w:val="00E945DB"/>
    <w:rsid w:val="00E9658C"/>
    <w:rsid w:val="00E9708A"/>
    <w:rsid w:val="00E97E72"/>
    <w:rsid w:val="00EA1138"/>
    <w:rsid w:val="00EA2F9C"/>
    <w:rsid w:val="00EA4EEE"/>
    <w:rsid w:val="00EA6C58"/>
    <w:rsid w:val="00EB041D"/>
    <w:rsid w:val="00EB0509"/>
    <w:rsid w:val="00EB08D6"/>
    <w:rsid w:val="00EB1931"/>
    <w:rsid w:val="00EB1AAF"/>
    <w:rsid w:val="00EB50E3"/>
    <w:rsid w:val="00EB5554"/>
    <w:rsid w:val="00EB57CC"/>
    <w:rsid w:val="00EC155A"/>
    <w:rsid w:val="00EC1712"/>
    <w:rsid w:val="00EC5702"/>
    <w:rsid w:val="00EC698E"/>
    <w:rsid w:val="00ED0447"/>
    <w:rsid w:val="00ED044A"/>
    <w:rsid w:val="00ED1C04"/>
    <w:rsid w:val="00ED232D"/>
    <w:rsid w:val="00EE1C99"/>
    <w:rsid w:val="00EE2553"/>
    <w:rsid w:val="00EE3B89"/>
    <w:rsid w:val="00EE4450"/>
    <w:rsid w:val="00EF0A9C"/>
    <w:rsid w:val="00EF1E0D"/>
    <w:rsid w:val="00EF5923"/>
    <w:rsid w:val="00EF7183"/>
    <w:rsid w:val="00EF75A4"/>
    <w:rsid w:val="00EF7671"/>
    <w:rsid w:val="00F06232"/>
    <w:rsid w:val="00F06BBC"/>
    <w:rsid w:val="00F12BB2"/>
    <w:rsid w:val="00F12D89"/>
    <w:rsid w:val="00F14BD1"/>
    <w:rsid w:val="00F1561E"/>
    <w:rsid w:val="00F17638"/>
    <w:rsid w:val="00F17EDE"/>
    <w:rsid w:val="00F2095C"/>
    <w:rsid w:val="00F20B08"/>
    <w:rsid w:val="00F21E56"/>
    <w:rsid w:val="00F243E9"/>
    <w:rsid w:val="00F2454C"/>
    <w:rsid w:val="00F25488"/>
    <w:rsid w:val="00F27A3C"/>
    <w:rsid w:val="00F303D7"/>
    <w:rsid w:val="00F30A91"/>
    <w:rsid w:val="00F314ED"/>
    <w:rsid w:val="00F33326"/>
    <w:rsid w:val="00F34CE2"/>
    <w:rsid w:val="00F36F0A"/>
    <w:rsid w:val="00F37AC1"/>
    <w:rsid w:val="00F401D7"/>
    <w:rsid w:val="00F4069A"/>
    <w:rsid w:val="00F44E89"/>
    <w:rsid w:val="00F450BB"/>
    <w:rsid w:val="00F60489"/>
    <w:rsid w:val="00F62B8C"/>
    <w:rsid w:val="00F62F7C"/>
    <w:rsid w:val="00F6395E"/>
    <w:rsid w:val="00F656EB"/>
    <w:rsid w:val="00F65976"/>
    <w:rsid w:val="00F70087"/>
    <w:rsid w:val="00F70FE1"/>
    <w:rsid w:val="00F717DB"/>
    <w:rsid w:val="00F73AE2"/>
    <w:rsid w:val="00F7498E"/>
    <w:rsid w:val="00F81968"/>
    <w:rsid w:val="00F83E76"/>
    <w:rsid w:val="00F87D67"/>
    <w:rsid w:val="00F91EDB"/>
    <w:rsid w:val="00F92437"/>
    <w:rsid w:val="00F949F5"/>
    <w:rsid w:val="00FA0130"/>
    <w:rsid w:val="00FA02CC"/>
    <w:rsid w:val="00FA1FB7"/>
    <w:rsid w:val="00FA39BD"/>
    <w:rsid w:val="00FA4671"/>
    <w:rsid w:val="00FA548F"/>
    <w:rsid w:val="00FA58C3"/>
    <w:rsid w:val="00FA616E"/>
    <w:rsid w:val="00FA6573"/>
    <w:rsid w:val="00FB2117"/>
    <w:rsid w:val="00FB3908"/>
    <w:rsid w:val="00FB5C7B"/>
    <w:rsid w:val="00FC25F9"/>
    <w:rsid w:val="00FC4B5F"/>
    <w:rsid w:val="00FC6DC6"/>
    <w:rsid w:val="00FC73DF"/>
    <w:rsid w:val="00FD0F67"/>
    <w:rsid w:val="00FD10B4"/>
    <w:rsid w:val="00FD18CC"/>
    <w:rsid w:val="00FD1904"/>
    <w:rsid w:val="00FD3FC0"/>
    <w:rsid w:val="00FD4271"/>
    <w:rsid w:val="00FD5FFD"/>
    <w:rsid w:val="00FD61A7"/>
    <w:rsid w:val="00FD644D"/>
    <w:rsid w:val="00FD71B8"/>
    <w:rsid w:val="00FD7933"/>
    <w:rsid w:val="00FE4C96"/>
    <w:rsid w:val="00FE590F"/>
    <w:rsid w:val="00FE6B83"/>
    <w:rsid w:val="00FF2196"/>
    <w:rsid w:val="00FF437C"/>
    <w:rsid w:val="00FF457F"/>
    <w:rsid w:val="00FF4608"/>
    <w:rsid w:val="00FF6C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57EDF"/>
  <w15:chartTrackingRefBased/>
  <w15:docId w15:val="{9D025BE9-E436-4196-AE9D-4A184A61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4E4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24E49"/>
    <w:pPr>
      <w:tabs>
        <w:tab w:val="center" w:pos="4819"/>
        <w:tab w:val="right" w:pos="9638"/>
      </w:tabs>
      <w:spacing w:after="0" w:line="240" w:lineRule="auto"/>
    </w:pPr>
  </w:style>
  <w:style w:type="character" w:customStyle="1" w:styleId="HeaderChar">
    <w:name w:val="Header Char"/>
    <w:basedOn w:val="DefaultParagraphFont"/>
    <w:link w:val="Header"/>
    <w:uiPriority w:val="99"/>
    <w:rsid w:val="00C24E49"/>
  </w:style>
  <w:style w:type="paragraph" w:styleId="Footer">
    <w:name w:val="footer"/>
    <w:basedOn w:val="Normal"/>
    <w:link w:val="FooterChar"/>
    <w:uiPriority w:val="99"/>
    <w:unhideWhenUsed/>
    <w:rsid w:val="00C24E49"/>
    <w:pPr>
      <w:tabs>
        <w:tab w:val="center" w:pos="4819"/>
        <w:tab w:val="right" w:pos="9638"/>
      </w:tabs>
      <w:spacing w:after="0" w:line="240" w:lineRule="auto"/>
    </w:pPr>
  </w:style>
  <w:style w:type="character" w:customStyle="1" w:styleId="FooterChar">
    <w:name w:val="Footer Char"/>
    <w:basedOn w:val="DefaultParagraphFont"/>
    <w:link w:val="Footer"/>
    <w:uiPriority w:val="99"/>
    <w:rsid w:val="00C24E49"/>
  </w:style>
  <w:style w:type="character" w:styleId="CommentReference">
    <w:name w:val="annotation reference"/>
    <w:basedOn w:val="DefaultParagraphFont"/>
    <w:uiPriority w:val="99"/>
    <w:semiHidden/>
    <w:unhideWhenUsed/>
    <w:rsid w:val="00CC4D98"/>
    <w:rPr>
      <w:sz w:val="16"/>
      <w:szCs w:val="16"/>
    </w:rPr>
  </w:style>
  <w:style w:type="paragraph" w:styleId="CommentText">
    <w:name w:val="annotation text"/>
    <w:basedOn w:val="Normal"/>
    <w:link w:val="CommentTextChar"/>
    <w:uiPriority w:val="99"/>
    <w:semiHidden/>
    <w:unhideWhenUsed/>
    <w:rsid w:val="00CC4D98"/>
    <w:pPr>
      <w:spacing w:line="240" w:lineRule="auto"/>
    </w:pPr>
    <w:rPr>
      <w:sz w:val="20"/>
      <w:szCs w:val="20"/>
    </w:rPr>
  </w:style>
  <w:style w:type="character" w:customStyle="1" w:styleId="CommentTextChar">
    <w:name w:val="Comment Text Char"/>
    <w:basedOn w:val="DefaultParagraphFont"/>
    <w:link w:val="CommentText"/>
    <w:uiPriority w:val="99"/>
    <w:semiHidden/>
    <w:rsid w:val="00CC4D98"/>
    <w:rPr>
      <w:sz w:val="20"/>
      <w:szCs w:val="20"/>
    </w:rPr>
  </w:style>
  <w:style w:type="paragraph" w:styleId="CommentSubject">
    <w:name w:val="annotation subject"/>
    <w:basedOn w:val="CommentText"/>
    <w:next w:val="CommentText"/>
    <w:link w:val="CommentSubjectChar"/>
    <w:uiPriority w:val="99"/>
    <w:semiHidden/>
    <w:unhideWhenUsed/>
    <w:rsid w:val="00CC4D98"/>
    <w:rPr>
      <w:b/>
      <w:bCs/>
    </w:rPr>
  </w:style>
  <w:style w:type="character" w:customStyle="1" w:styleId="CommentSubjectChar">
    <w:name w:val="Comment Subject Char"/>
    <w:basedOn w:val="CommentTextChar"/>
    <w:link w:val="CommentSubject"/>
    <w:uiPriority w:val="99"/>
    <w:semiHidden/>
    <w:rsid w:val="00CC4D98"/>
    <w:rPr>
      <w:b/>
      <w:bCs/>
      <w:sz w:val="20"/>
      <w:szCs w:val="20"/>
    </w:rPr>
  </w:style>
  <w:style w:type="paragraph" w:styleId="BalloonText">
    <w:name w:val="Balloon Text"/>
    <w:basedOn w:val="Normal"/>
    <w:link w:val="BalloonTextChar"/>
    <w:uiPriority w:val="99"/>
    <w:semiHidden/>
    <w:unhideWhenUsed/>
    <w:rsid w:val="00CC4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8"/>
    <w:rPr>
      <w:rFonts w:ascii="Segoe UI" w:hAnsi="Segoe UI" w:cs="Segoe UI"/>
      <w:sz w:val="18"/>
      <w:szCs w:val="18"/>
    </w:rPr>
  </w:style>
  <w:style w:type="character" w:styleId="Hyperlink">
    <w:name w:val="Hyperlink"/>
    <w:basedOn w:val="DefaultParagraphFont"/>
    <w:uiPriority w:val="99"/>
    <w:semiHidden/>
    <w:unhideWhenUsed/>
    <w:rsid w:val="002165A4"/>
    <w:rPr>
      <w:color w:val="0000FF"/>
      <w:u w:val="single"/>
    </w:rPr>
  </w:style>
  <w:style w:type="paragraph" w:styleId="HTMLPreformatted">
    <w:name w:val="HTML Preformatted"/>
    <w:basedOn w:val="Normal"/>
    <w:link w:val="HTMLPreformattedChar"/>
    <w:uiPriority w:val="99"/>
    <w:semiHidden/>
    <w:unhideWhenUsed/>
    <w:rsid w:val="00FA1FB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A1FB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22100">
      <w:bodyDiv w:val="1"/>
      <w:marLeft w:val="0"/>
      <w:marRight w:val="0"/>
      <w:marTop w:val="0"/>
      <w:marBottom w:val="0"/>
      <w:divBdr>
        <w:top w:val="none" w:sz="0" w:space="0" w:color="auto"/>
        <w:left w:val="none" w:sz="0" w:space="0" w:color="auto"/>
        <w:bottom w:val="none" w:sz="0" w:space="0" w:color="auto"/>
        <w:right w:val="none" w:sz="0" w:space="0" w:color="auto"/>
      </w:divBdr>
    </w:div>
    <w:div w:id="1769155663">
      <w:bodyDiv w:val="1"/>
      <w:marLeft w:val="0"/>
      <w:marRight w:val="0"/>
      <w:marTop w:val="0"/>
      <w:marBottom w:val="0"/>
      <w:divBdr>
        <w:top w:val="none" w:sz="0" w:space="0" w:color="auto"/>
        <w:left w:val="none" w:sz="0" w:space="0" w:color="auto"/>
        <w:bottom w:val="none" w:sz="0" w:space="0" w:color="auto"/>
        <w:right w:val="none" w:sz="0" w:space="0" w:color="auto"/>
      </w:divBdr>
    </w:div>
    <w:div w:id="1793402210">
      <w:bodyDiv w:val="1"/>
      <w:marLeft w:val="0"/>
      <w:marRight w:val="0"/>
      <w:marTop w:val="0"/>
      <w:marBottom w:val="0"/>
      <w:divBdr>
        <w:top w:val="none" w:sz="0" w:space="0" w:color="auto"/>
        <w:left w:val="none" w:sz="0" w:space="0" w:color="auto"/>
        <w:bottom w:val="none" w:sz="0" w:space="0" w:color="auto"/>
        <w:right w:val="none" w:sz="0" w:space="0" w:color="auto"/>
      </w:divBdr>
    </w:div>
    <w:div w:id="1975405651">
      <w:bodyDiv w:val="1"/>
      <w:marLeft w:val="0"/>
      <w:marRight w:val="0"/>
      <w:marTop w:val="0"/>
      <w:marBottom w:val="0"/>
      <w:divBdr>
        <w:top w:val="none" w:sz="0" w:space="0" w:color="auto"/>
        <w:left w:val="none" w:sz="0" w:space="0" w:color="auto"/>
        <w:bottom w:val="none" w:sz="0" w:space="0" w:color="auto"/>
        <w:right w:val="none" w:sz="0" w:space="0" w:color="auto"/>
      </w:divBdr>
      <w:divsChild>
        <w:div w:id="2017684137">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B1CE7E99ACBD3A41854CD1BF4DE8B0CC" ma:contentTypeVersion="10" ma:contentTypeDescription="Kurkite naują dokumentą." ma:contentTypeScope="" ma:versionID="b14e81e74e466073fa276c47013e7dc0">
  <xsd:schema xmlns:xsd="http://www.w3.org/2001/XMLSchema" xmlns:xs="http://www.w3.org/2001/XMLSchema" xmlns:p="http://schemas.microsoft.com/office/2006/metadata/properties" xmlns:ns3="7645d9e8-e831-4aa2-8b9e-39be675a7242" xmlns:ns4="38c50310-3999-4864-8903-166524409591" targetNamespace="http://schemas.microsoft.com/office/2006/metadata/properties" ma:root="true" ma:fieldsID="b6ffaec3e1198649d2bbccecb6a07dd4" ns3:_="" ns4:_="">
    <xsd:import namespace="7645d9e8-e831-4aa2-8b9e-39be675a7242"/>
    <xsd:import namespace="38c50310-3999-4864-8903-1665244095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5d9e8-e831-4aa2-8b9e-39be675a7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50310-3999-4864-8903-166524409591"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SharingHintHash" ma:index="17"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F172D-D2AB-430C-9DA9-7E2FB15EA5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F32DDB-7A39-4288-9051-38028FE785A9}">
  <ds:schemaRefs>
    <ds:schemaRef ds:uri="http://schemas.microsoft.com/sharepoint/v3/contenttype/forms"/>
  </ds:schemaRefs>
</ds:datastoreItem>
</file>

<file path=customXml/itemProps3.xml><?xml version="1.0" encoding="utf-8"?>
<ds:datastoreItem xmlns:ds="http://schemas.openxmlformats.org/officeDocument/2006/customXml" ds:itemID="{C20351AA-5B18-49FE-A399-93C0FE6B03D8}">
  <ds:schemaRefs>
    <ds:schemaRef ds:uri="http://schemas.openxmlformats.org/officeDocument/2006/bibliography"/>
  </ds:schemaRefs>
</ds:datastoreItem>
</file>

<file path=customXml/itemProps4.xml><?xml version="1.0" encoding="utf-8"?>
<ds:datastoreItem xmlns:ds="http://schemas.openxmlformats.org/officeDocument/2006/customXml" ds:itemID="{44683E9B-1781-4668-981E-68D5ED084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5d9e8-e831-4aa2-8b9e-39be675a7242"/>
    <ds:schemaRef ds:uri="38c50310-3999-4864-8903-166524409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9</Pages>
  <Words>23866</Words>
  <Characters>13605</Characters>
  <Application>Microsoft Office Word</Application>
  <DocSecurity>0</DocSecurity>
  <Lines>113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Jacunskienė</dc:creator>
  <cp:keywords/>
  <dc:description/>
  <cp:lastModifiedBy>Jūratė Kavaliauskienė</cp:lastModifiedBy>
  <cp:revision>772</cp:revision>
  <cp:lastPrinted>2021-07-02T12:31:00Z</cp:lastPrinted>
  <dcterms:created xsi:type="dcterms:W3CDTF">2022-09-05T07:33:00Z</dcterms:created>
  <dcterms:modified xsi:type="dcterms:W3CDTF">2022-09-09T12:08:00Z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0x010100B1CE7E99ACBD3A41854CD1BF4DE8B0CC</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Agne.Jonkute@ignitis.lt</vt:lpwstr>
  </property>
  <property fmtid="{D5CDD505-2E9C-101B-9397-08002B2CF9AE}" pid="6" name="MSIP_Label_320c693d-44b7-4e16-b3dd-4fcd87401cf5_SetDate">
    <vt:lpwstr>2020-03-25T11:39:50.1026543Z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2cc7a283-6afb-450d-b0f0-8985e33bdc7a</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2022-09-05T06:57:12Z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2cc7a283-6afb-450d-b0f0-8985e33bdc7a</vt:lpwstr>
  </property>
  <property fmtid="{D5CDD505-2E9C-101B-9397-08002B2CF9AE}" pid="17" name="MSIP_Label_190751af-2442-49a7-b7b9-9f0bcce858c9_ContentBits">
    <vt:lpwstr>0</vt:lpwstr>
  </property>
</Properties>
</file>